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9F" w:rsidRPr="00A94FFF" w:rsidRDefault="00CF339F" w:rsidP="00CF339F">
      <w:pPr>
        <w:rPr>
          <w:rFonts w:ascii="Arial" w:hAnsi="Arial" w:cs="Arial"/>
          <w:b/>
          <w:sz w:val="28"/>
        </w:rPr>
      </w:pPr>
      <w:bookmarkStart w:id="0" w:name="_GoBack"/>
      <w:bookmarkEnd w:id="0"/>
      <w:r w:rsidRPr="00A94FFF">
        <w:rPr>
          <w:rFonts w:ascii="Arial" w:hAnsi="Arial" w:cs="Arial"/>
          <w:b/>
          <w:sz w:val="28"/>
        </w:rPr>
        <w:t>UNIVERSITY OF EAST LONDON</w:t>
      </w:r>
    </w:p>
    <w:p w:rsidR="00FF5367" w:rsidRPr="00A94FFF" w:rsidRDefault="00FF5367" w:rsidP="00CF339F">
      <w:pPr>
        <w:rPr>
          <w:rFonts w:ascii="Arial" w:hAnsi="Arial" w:cs="Arial"/>
          <w:b/>
          <w:sz w:val="28"/>
        </w:rPr>
      </w:pPr>
    </w:p>
    <w:p w:rsidR="00CF339F" w:rsidRPr="00A94FFF" w:rsidRDefault="00CF339F" w:rsidP="00CF339F">
      <w:pPr>
        <w:rPr>
          <w:rFonts w:ascii="Arial" w:hAnsi="Arial" w:cs="Arial"/>
          <w:b/>
          <w:sz w:val="28"/>
        </w:rPr>
      </w:pPr>
      <w:r w:rsidRPr="00A94FFF">
        <w:rPr>
          <w:rFonts w:ascii="Arial" w:hAnsi="Arial" w:cs="Arial"/>
          <w:b/>
          <w:sz w:val="28"/>
        </w:rPr>
        <w:t>P</w:t>
      </w:r>
      <w:r w:rsidR="004651B2" w:rsidRPr="00A94FFF">
        <w:rPr>
          <w:rFonts w:ascii="Arial" w:hAnsi="Arial" w:cs="Arial"/>
          <w:b/>
          <w:sz w:val="28"/>
        </w:rPr>
        <w:t>ROFESSIONAL DOCTORATE</w:t>
      </w:r>
      <w:r w:rsidRPr="00A94FFF">
        <w:rPr>
          <w:rFonts w:ascii="Arial" w:hAnsi="Arial" w:cs="Arial"/>
          <w:b/>
          <w:sz w:val="28"/>
        </w:rPr>
        <w:t xml:space="preserve"> PROGRAMME SPECIFICATION </w:t>
      </w:r>
    </w:p>
    <w:p w:rsidR="00E109B3" w:rsidRPr="00A94FFF" w:rsidRDefault="00E109B3" w:rsidP="00E109B3">
      <w:pPr>
        <w:jc w:val="center"/>
        <w:rPr>
          <w:rFonts w:cs="Arial"/>
          <w:b/>
          <w:sz w:val="36"/>
          <w:szCs w:val="36"/>
        </w:rPr>
      </w:pPr>
    </w:p>
    <w:p w:rsidR="00FF5367" w:rsidRPr="00A94FFF" w:rsidRDefault="00E109B3" w:rsidP="00CF339F">
      <w:pPr>
        <w:rPr>
          <w:rFonts w:ascii="Arial" w:hAnsi="Arial" w:cs="Arial"/>
          <w:b/>
          <w:i/>
          <w:sz w:val="28"/>
        </w:rPr>
      </w:pPr>
      <w:r w:rsidRPr="00A94FFF">
        <w:rPr>
          <w:rFonts w:ascii="Arial" w:hAnsi="Arial" w:cs="Arial"/>
          <w:b/>
          <w:sz w:val="24"/>
          <w:szCs w:val="36"/>
        </w:rPr>
        <w:t xml:space="preserve">Professional Doctorate in </w:t>
      </w:r>
      <w:r w:rsidR="00AA6823">
        <w:rPr>
          <w:rFonts w:ascii="Arial" w:hAnsi="Arial" w:cs="Arial"/>
          <w:b/>
          <w:sz w:val="24"/>
          <w:szCs w:val="36"/>
        </w:rPr>
        <w:t xml:space="preserve">Social Work </w:t>
      </w:r>
      <w:r w:rsidRPr="00A94FFF">
        <w:rPr>
          <w:rFonts w:ascii="Arial" w:hAnsi="Arial" w:cs="Arial"/>
          <w:b/>
          <w:sz w:val="24"/>
          <w:szCs w:val="36"/>
        </w:rPr>
        <w:t>(</w:t>
      </w:r>
      <w:r w:rsidR="00AA6823">
        <w:rPr>
          <w:rFonts w:ascii="Arial" w:hAnsi="Arial" w:cs="Arial"/>
          <w:b/>
          <w:sz w:val="24"/>
          <w:szCs w:val="36"/>
        </w:rPr>
        <w:t>DSW</w:t>
      </w:r>
      <w:r w:rsidRPr="00A94FFF">
        <w:rPr>
          <w:rFonts w:ascii="Arial" w:hAnsi="Arial" w:cs="Arial"/>
          <w:b/>
          <w:sz w:val="24"/>
          <w:szCs w:val="36"/>
        </w:rPr>
        <w:t xml:space="preserve">) - 5 years part-time </w:t>
      </w:r>
    </w:p>
    <w:p w:rsidR="00CF339F" w:rsidRPr="00A94FFF" w:rsidRDefault="00CF339F" w:rsidP="00CF339F">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095"/>
      </w:tblGrid>
      <w:tr w:rsidR="00CF339F" w:rsidRPr="00A94FFF">
        <w:tc>
          <w:tcPr>
            <w:tcW w:w="3652" w:type="dxa"/>
          </w:tcPr>
          <w:p w:rsidR="00CF339F" w:rsidRPr="00A94FFF" w:rsidRDefault="00CF339F" w:rsidP="00CF339F">
            <w:pPr>
              <w:spacing w:before="60" w:after="60"/>
              <w:rPr>
                <w:rFonts w:ascii="Arial" w:hAnsi="Arial" w:cs="Arial"/>
                <w:b/>
                <w:sz w:val="24"/>
              </w:rPr>
            </w:pPr>
            <w:r w:rsidRPr="00A94FFF">
              <w:rPr>
                <w:rFonts w:ascii="Arial" w:hAnsi="Arial" w:cs="Arial"/>
                <w:b/>
                <w:sz w:val="24"/>
              </w:rPr>
              <w:t>Final award</w:t>
            </w:r>
          </w:p>
        </w:tc>
        <w:tc>
          <w:tcPr>
            <w:tcW w:w="6095" w:type="dxa"/>
          </w:tcPr>
          <w:p w:rsidR="00E109B3" w:rsidRPr="00A94FFF" w:rsidRDefault="00E109B3" w:rsidP="00CF339F">
            <w:pPr>
              <w:spacing w:before="60" w:after="60"/>
              <w:rPr>
                <w:rFonts w:ascii="Arial" w:hAnsi="Arial" w:cs="Arial"/>
              </w:rPr>
            </w:pPr>
            <w:r w:rsidRPr="00A94FFF">
              <w:rPr>
                <w:rFonts w:ascii="Arial" w:hAnsi="Arial" w:cs="Arial"/>
              </w:rPr>
              <w:t xml:space="preserve">Doctorate in </w:t>
            </w:r>
            <w:r w:rsidR="00AA6823">
              <w:rPr>
                <w:rFonts w:ascii="Arial" w:hAnsi="Arial" w:cs="Arial"/>
              </w:rPr>
              <w:t>Social Work</w:t>
            </w:r>
            <w:r w:rsidRPr="00A94FFF">
              <w:rPr>
                <w:rFonts w:ascii="Arial" w:hAnsi="Arial" w:cs="Arial"/>
              </w:rPr>
              <w:t xml:space="preserve"> (</w:t>
            </w:r>
            <w:r w:rsidR="00AA6823">
              <w:rPr>
                <w:rFonts w:ascii="Arial" w:hAnsi="Arial" w:cs="Arial"/>
              </w:rPr>
              <w:t>DSW</w:t>
            </w:r>
            <w:r w:rsidRPr="00A94FFF">
              <w:rPr>
                <w:rFonts w:ascii="Arial" w:hAnsi="Arial" w:cs="Arial"/>
              </w:rPr>
              <w:t>)</w:t>
            </w:r>
          </w:p>
          <w:p w:rsidR="00CF339F" w:rsidRPr="00A94FFF" w:rsidRDefault="00CF339F" w:rsidP="00CF339F">
            <w:pPr>
              <w:spacing w:before="60" w:after="60"/>
              <w:rPr>
                <w:rFonts w:ascii="Arial" w:hAnsi="Arial" w:cs="Arial"/>
                <w:i/>
                <w:color w:val="FF0000"/>
              </w:rPr>
            </w:pPr>
          </w:p>
        </w:tc>
      </w:tr>
      <w:tr w:rsidR="00CF339F" w:rsidRPr="00A94FFF">
        <w:tc>
          <w:tcPr>
            <w:tcW w:w="3652" w:type="dxa"/>
          </w:tcPr>
          <w:p w:rsidR="00CF339F" w:rsidRPr="00A94FFF" w:rsidRDefault="00CF339F" w:rsidP="00CF339F">
            <w:pPr>
              <w:spacing w:before="60" w:after="60"/>
              <w:rPr>
                <w:rFonts w:ascii="Arial" w:hAnsi="Arial" w:cs="Arial"/>
                <w:b/>
                <w:sz w:val="24"/>
              </w:rPr>
            </w:pPr>
            <w:r w:rsidRPr="00A94FFF">
              <w:rPr>
                <w:rFonts w:ascii="Arial" w:hAnsi="Arial" w:cs="Arial"/>
                <w:b/>
                <w:sz w:val="24"/>
              </w:rPr>
              <w:t>Intermediate awards available</w:t>
            </w:r>
          </w:p>
        </w:tc>
        <w:tc>
          <w:tcPr>
            <w:tcW w:w="6095" w:type="dxa"/>
          </w:tcPr>
          <w:p w:rsidR="00E109B3" w:rsidRPr="00A94FFF" w:rsidRDefault="009338A6" w:rsidP="00E109B3">
            <w:pPr>
              <w:spacing w:after="160" w:line="259" w:lineRule="auto"/>
              <w:rPr>
                <w:rFonts w:ascii="Arial" w:eastAsia="Calibri" w:hAnsi="Arial" w:cs="Arial"/>
                <w:szCs w:val="22"/>
                <w:lang w:eastAsia="en-US"/>
              </w:rPr>
            </w:pPr>
            <w:r w:rsidRPr="00A94FFF">
              <w:rPr>
                <w:rFonts w:ascii="Arial" w:eastAsia="Calibri" w:hAnsi="Arial" w:cs="Arial"/>
                <w:szCs w:val="22"/>
                <w:lang w:eastAsia="en-US"/>
              </w:rPr>
              <w:t>Postgraduate Diploma</w:t>
            </w:r>
            <w:r w:rsidR="00E109B3" w:rsidRPr="00A94FFF">
              <w:rPr>
                <w:rFonts w:ascii="Arial" w:eastAsia="Calibri" w:hAnsi="Arial" w:cs="Arial"/>
                <w:szCs w:val="22"/>
                <w:lang w:eastAsia="en-US"/>
              </w:rPr>
              <w:t xml:space="preserve"> </w:t>
            </w:r>
            <w:r w:rsidRPr="00A94FFF">
              <w:rPr>
                <w:rFonts w:ascii="Arial" w:eastAsia="Calibri" w:hAnsi="Arial" w:cs="Arial"/>
                <w:szCs w:val="22"/>
                <w:lang w:eastAsia="en-US"/>
              </w:rPr>
              <w:t xml:space="preserve">in </w:t>
            </w:r>
            <w:r w:rsidR="00AA6823">
              <w:rPr>
                <w:rFonts w:ascii="Arial" w:eastAsia="Calibri" w:hAnsi="Arial" w:cs="Arial"/>
                <w:szCs w:val="22"/>
                <w:lang w:eastAsia="en-US"/>
              </w:rPr>
              <w:t>Social Work Research</w:t>
            </w:r>
          </w:p>
          <w:p w:rsidR="00CF339F" w:rsidRPr="00A94FFF" w:rsidRDefault="009338A6" w:rsidP="00AA6823">
            <w:pPr>
              <w:spacing w:after="160" w:line="259" w:lineRule="auto"/>
              <w:rPr>
                <w:rFonts w:ascii="Arial" w:eastAsia="Calibri" w:hAnsi="Arial" w:cs="Arial"/>
                <w:szCs w:val="22"/>
                <w:lang w:eastAsia="en-US"/>
              </w:rPr>
            </w:pPr>
            <w:r w:rsidRPr="00A94FFF">
              <w:rPr>
                <w:rFonts w:ascii="Arial" w:eastAsia="Calibri" w:hAnsi="Arial" w:cs="Arial"/>
                <w:szCs w:val="22"/>
                <w:lang w:eastAsia="en-US"/>
              </w:rPr>
              <w:t xml:space="preserve">Postgraduate Certificate in </w:t>
            </w:r>
            <w:r w:rsidR="00AA6823">
              <w:rPr>
                <w:rFonts w:ascii="Arial" w:eastAsia="Calibri" w:hAnsi="Arial" w:cs="Arial"/>
                <w:szCs w:val="22"/>
                <w:lang w:eastAsia="en-US"/>
              </w:rPr>
              <w:t>Social Work</w:t>
            </w:r>
            <w:r w:rsidRPr="00A94FFF">
              <w:rPr>
                <w:rFonts w:ascii="Arial" w:eastAsia="Calibri" w:hAnsi="Arial" w:cs="Arial"/>
                <w:szCs w:val="22"/>
                <w:lang w:eastAsia="en-US"/>
              </w:rPr>
              <w:t xml:space="preserve"> Research</w:t>
            </w:r>
          </w:p>
        </w:tc>
      </w:tr>
      <w:tr w:rsidR="00481FC5" w:rsidRPr="00A94FFF">
        <w:tc>
          <w:tcPr>
            <w:tcW w:w="3652" w:type="dxa"/>
          </w:tcPr>
          <w:p w:rsidR="00481FC5" w:rsidRPr="00A94FFF" w:rsidRDefault="00481FC5" w:rsidP="00E109B3">
            <w:pPr>
              <w:spacing w:before="60" w:after="60"/>
              <w:rPr>
                <w:rFonts w:ascii="Arial" w:hAnsi="Arial" w:cs="Arial"/>
                <w:b/>
                <w:sz w:val="24"/>
              </w:rPr>
            </w:pPr>
            <w:r w:rsidRPr="00A94FFF">
              <w:rPr>
                <w:rFonts w:ascii="Arial" w:hAnsi="Arial" w:cs="Arial"/>
                <w:b/>
                <w:sz w:val="24"/>
              </w:rPr>
              <w:t>Mode of Delivery</w:t>
            </w:r>
          </w:p>
        </w:tc>
        <w:tc>
          <w:tcPr>
            <w:tcW w:w="6095" w:type="dxa"/>
          </w:tcPr>
          <w:p w:rsidR="00481FC5" w:rsidRPr="00A94FFF" w:rsidRDefault="009338A6" w:rsidP="009338A6">
            <w:pPr>
              <w:spacing w:before="60" w:after="60"/>
              <w:rPr>
                <w:rFonts w:ascii="Arial" w:hAnsi="Arial" w:cs="Arial"/>
              </w:rPr>
            </w:pPr>
            <w:r w:rsidRPr="00A94FFF">
              <w:rPr>
                <w:rFonts w:ascii="Arial" w:hAnsi="Arial" w:cs="Arial"/>
              </w:rPr>
              <w:t>UEL on Campus</w:t>
            </w:r>
          </w:p>
        </w:tc>
      </w:tr>
      <w:tr w:rsidR="00CF339F" w:rsidRPr="00A94FFF">
        <w:tc>
          <w:tcPr>
            <w:tcW w:w="3652" w:type="dxa"/>
          </w:tcPr>
          <w:p w:rsidR="00CF339F" w:rsidRPr="00A94FFF" w:rsidRDefault="00CF339F" w:rsidP="00CF339F">
            <w:pPr>
              <w:spacing w:before="60" w:after="60"/>
              <w:rPr>
                <w:rFonts w:ascii="Arial" w:hAnsi="Arial" w:cs="Arial"/>
                <w:b/>
                <w:sz w:val="24"/>
              </w:rPr>
            </w:pPr>
            <w:r w:rsidRPr="00A94FFF">
              <w:rPr>
                <w:rFonts w:ascii="Arial" w:hAnsi="Arial" w:cs="Arial"/>
                <w:b/>
                <w:sz w:val="24"/>
              </w:rPr>
              <w:t>Details of professional body accreditation</w:t>
            </w:r>
          </w:p>
        </w:tc>
        <w:tc>
          <w:tcPr>
            <w:tcW w:w="6095" w:type="dxa"/>
          </w:tcPr>
          <w:p w:rsidR="00CF339F" w:rsidRPr="00A94FFF" w:rsidRDefault="00E109B3" w:rsidP="00CF339F">
            <w:pPr>
              <w:spacing w:before="60" w:after="60"/>
              <w:rPr>
                <w:rFonts w:ascii="Arial" w:hAnsi="Arial" w:cs="Arial"/>
              </w:rPr>
            </w:pPr>
            <w:r w:rsidRPr="00A94FFF">
              <w:rPr>
                <w:rFonts w:ascii="Arial" w:hAnsi="Arial" w:cs="Arial"/>
              </w:rPr>
              <w:t>N/A</w:t>
            </w:r>
          </w:p>
        </w:tc>
      </w:tr>
      <w:tr w:rsidR="00CF339F" w:rsidRPr="00A94FFF">
        <w:tc>
          <w:tcPr>
            <w:tcW w:w="3652" w:type="dxa"/>
          </w:tcPr>
          <w:p w:rsidR="00CF339F" w:rsidRPr="00A94FFF" w:rsidRDefault="00CF339F" w:rsidP="00CF339F">
            <w:pPr>
              <w:spacing w:before="60" w:after="60"/>
              <w:rPr>
                <w:rFonts w:ascii="Arial" w:hAnsi="Arial" w:cs="Arial"/>
                <w:b/>
                <w:sz w:val="24"/>
              </w:rPr>
            </w:pPr>
            <w:r w:rsidRPr="00A94FFF">
              <w:rPr>
                <w:rFonts w:ascii="Arial" w:hAnsi="Arial" w:cs="Arial"/>
                <w:b/>
                <w:sz w:val="24"/>
              </w:rPr>
              <w:t>Relevant QAA Benchmark statements</w:t>
            </w:r>
          </w:p>
        </w:tc>
        <w:tc>
          <w:tcPr>
            <w:tcW w:w="6095" w:type="dxa"/>
          </w:tcPr>
          <w:p w:rsidR="00E109B3" w:rsidRPr="00A94FFF" w:rsidRDefault="009338A6" w:rsidP="00E109B3">
            <w:pPr>
              <w:autoSpaceDE w:val="0"/>
              <w:autoSpaceDN w:val="0"/>
              <w:adjustRightInd w:val="0"/>
              <w:rPr>
                <w:rFonts w:ascii="Arial" w:hAnsi="Arial" w:cs="Arial"/>
                <w:szCs w:val="22"/>
              </w:rPr>
            </w:pPr>
            <w:r w:rsidRPr="00A94FFF">
              <w:rPr>
                <w:rFonts w:ascii="Arial" w:hAnsi="Arial" w:cs="Arial"/>
                <w:szCs w:val="22"/>
              </w:rPr>
              <w:t xml:space="preserve">N/A </w:t>
            </w:r>
          </w:p>
          <w:p w:rsidR="00CF339F" w:rsidRPr="00A94FFF" w:rsidRDefault="00CF339F" w:rsidP="00CF339F">
            <w:pPr>
              <w:spacing w:before="60" w:after="60"/>
              <w:rPr>
                <w:rFonts w:ascii="Arial" w:hAnsi="Arial" w:cs="Arial"/>
                <w:i/>
              </w:rPr>
            </w:pPr>
          </w:p>
        </w:tc>
      </w:tr>
      <w:tr w:rsidR="00FF5367" w:rsidRPr="00A94FFF">
        <w:tc>
          <w:tcPr>
            <w:tcW w:w="3652" w:type="dxa"/>
          </w:tcPr>
          <w:p w:rsidR="00FF5367" w:rsidRPr="00A94FFF" w:rsidRDefault="00FF5367" w:rsidP="00CF339F">
            <w:pPr>
              <w:spacing w:before="60" w:after="60"/>
              <w:rPr>
                <w:rFonts w:ascii="Arial" w:hAnsi="Arial" w:cs="Arial"/>
                <w:b/>
                <w:sz w:val="24"/>
              </w:rPr>
            </w:pPr>
            <w:r w:rsidRPr="00A94FFF">
              <w:rPr>
                <w:rFonts w:ascii="Arial" w:hAnsi="Arial" w:cs="Arial"/>
                <w:b/>
                <w:sz w:val="24"/>
              </w:rPr>
              <w:t>UEL Academic School</w:t>
            </w:r>
          </w:p>
        </w:tc>
        <w:tc>
          <w:tcPr>
            <w:tcW w:w="6095" w:type="dxa"/>
          </w:tcPr>
          <w:p w:rsidR="00FF5367" w:rsidRPr="00A94FFF" w:rsidRDefault="00E109B3" w:rsidP="00CF339F">
            <w:pPr>
              <w:spacing w:before="60" w:after="60"/>
              <w:rPr>
                <w:rFonts w:ascii="Arial" w:hAnsi="Arial" w:cs="Arial"/>
              </w:rPr>
            </w:pPr>
            <w:r w:rsidRPr="00A94FFF">
              <w:rPr>
                <w:rFonts w:ascii="Arial" w:hAnsi="Arial" w:cs="Arial"/>
              </w:rPr>
              <w:t>Cass School of Education and Communities</w:t>
            </w:r>
          </w:p>
        </w:tc>
      </w:tr>
      <w:tr w:rsidR="00CF339F" w:rsidRPr="00A94FFF">
        <w:tc>
          <w:tcPr>
            <w:tcW w:w="3652" w:type="dxa"/>
          </w:tcPr>
          <w:p w:rsidR="00CF339F" w:rsidRPr="00A94FFF" w:rsidRDefault="00CF339F" w:rsidP="00CF339F">
            <w:pPr>
              <w:spacing w:before="60" w:after="60"/>
              <w:rPr>
                <w:rFonts w:ascii="Arial" w:hAnsi="Arial" w:cs="Arial"/>
                <w:b/>
                <w:sz w:val="24"/>
              </w:rPr>
            </w:pPr>
            <w:r w:rsidRPr="00A94FFF">
              <w:rPr>
                <w:rFonts w:ascii="Arial" w:hAnsi="Arial" w:cs="Arial"/>
                <w:b/>
                <w:sz w:val="24"/>
              </w:rPr>
              <w:t>Date specification last up-dated</w:t>
            </w:r>
          </w:p>
        </w:tc>
        <w:tc>
          <w:tcPr>
            <w:tcW w:w="6095" w:type="dxa"/>
          </w:tcPr>
          <w:p w:rsidR="00CF339F" w:rsidRPr="00A94FFF" w:rsidRDefault="00CF339F" w:rsidP="00CF339F">
            <w:pPr>
              <w:spacing w:before="60" w:after="60"/>
              <w:rPr>
                <w:rFonts w:ascii="Arial" w:hAnsi="Arial" w:cs="Arial"/>
              </w:rPr>
            </w:pPr>
          </w:p>
        </w:tc>
      </w:tr>
    </w:tbl>
    <w:p w:rsidR="00CF339F" w:rsidRPr="00A94FFF" w:rsidRDefault="00CF339F" w:rsidP="00CF339F">
      <w:pPr>
        <w:jc w:val="both"/>
        <w:rPr>
          <w:rFonts w:ascii="Arial" w:hAnsi="Arial" w:cs="Arial"/>
        </w:rPr>
      </w:pPr>
    </w:p>
    <w:p w:rsidR="009338A6" w:rsidRPr="00A94FFF" w:rsidRDefault="009338A6" w:rsidP="00CF339F">
      <w:pPr>
        <w:jc w:val="both"/>
        <w:rPr>
          <w:rFonts w:ascii="Arial" w:hAnsi="Arial" w:cs="Arial"/>
          <w:b/>
          <w:sz w:val="32"/>
        </w:rPr>
      </w:pPr>
    </w:p>
    <w:p w:rsidR="00CF339F" w:rsidRPr="00A94FFF" w:rsidRDefault="00CF339F" w:rsidP="00CF339F">
      <w:pPr>
        <w:jc w:val="both"/>
        <w:rPr>
          <w:rFonts w:ascii="Arial" w:hAnsi="Arial" w:cs="Arial"/>
          <w:b/>
          <w:sz w:val="32"/>
        </w:rPr>
      </w:pPr>
      <w:r w:rsidRPr="00A94FFF">
        <w:rPr>
          <w:rFonts w:ascii="Arial" w:hAnsi="Arial" w:cs="Arial"/>
          <w:b/>
          <w:sz w:val="32"/>
        </w:rPr>
        <w:t>The summary - Programme advertising leaflet</w:t>
      </w:r>
    </w:p>
    <w:p w:rsidR="00CF339F" w:rsidRPr="00A94FFF" w:rsidRDefault="00CF339F" w:rsidP="00CF339F">
      <w:pPr>
        <w:jc w:val="both"/>
        <w:rPr>
          <w:rFonts w:ascii="Arial" w:hAnsi="Arial" w:cs="Arial"/>
          <w:b/>
          <w:sz w:val="32"/>
        </w:rPr>
      </w:pPr>
    </w:p>
    <w:p w:rsidR="00CF339F" w:rsidRPr="00A94FFF" w:rsidRDefault="00CF339F" w:rsidP="00CF339F">
      <w:pPr>
        <w:jc w:val="both"/>
        <w:rPr>
          <w:rFonts w:ascii="Arial" w:hAnsi="Arial" w:cs="Arial"/>
          <w:b/>
        </w:rPr>
      </w:pPr>
      <w:r w:rsidRPr="00A94FFF">
        <w:rPr>
          <w:rFonts w:ascii="Arial" w:hAnsi="Arial" w:cs="Arial"/>
          <w:b/>
        </w:rPr>
        <w:t>Programme content</w:t>
      </w:r>
    </w:p>
    <w:p w:rsidR="00EA12CB" w:rsidRPr="00A94FFF" w:rsidRDefault="00EA12CB" w:rsidP="007829B7">
      <w:pPr>
        <w:jc w:val="both"/>
        <w:rPr>
          <w:rFonts w:ascii="Arial" w:hAnsi="Arial"/>
        </w:rPr>
      </w:pPr>
    </w:p>
    <w:p w:rsidR="00AA6823" w:rsidRPr="00302CD0" w:rsidRDefault="00AA6823" w:rsidP="00AA6823">
      <w:pPr>
        <w:jc w:val="both"/>
        <w:rPr>
          <w:rFonts w:ascii="Arial" w:hAnsi="Arial"/>
          <w:b/>
        </w:rPr>
      </w:pPr>
      <w:r w:rsidRPr="00AA6823">
        <w:rPr>
          <w:rFonts w:ascii="Arial" w:hAnsi="Arial"/>
        </w:rPr>
        <w:t xml:space="preserve">The Professional Doctorate in Social Work (DSW) programme is a doctoral degree providing qualified social work </w:t>
      </w:r>
      <w:r w:rsidR="000D067F">
        <w:rPr>
          <w:rFonts w:ascii="Arial" w:hAnsi="Arial"/>
        </w:rPr>
        <w:t xml:space="preserve">and </w:t>
      </w:r>
      <w:r w:rsidR="00A0043C">
        <w:rPr>
          <w:rFonts w:ascii="Arial" w:hAnsi="Arial"/>
        </w:rPr>
        <w:t xml:space="preserve">alternatively qualified </w:t>
      </w:r>
      <w:r w:rsidR="000D067F">
        <w:rPr>
          <w:rFonts w:ascii="Arial" w:hAnsi="Arial"/>
        </w:rPr>
        <w:t xml:space="preserve">social care </w:t>
      </w:r>
      <w:r w:rsidRPr="00AA6823">
        <w:rPr>
          <w:rFonts w:ascii="Arial" w:hAnsi="Arial"/>
        </w:rPr>
        <w:t xml:space="preserve">professionals, from a range of practice backgrounds, with an opportunity to create and interpret new knowledge, through original research of a quality that extends the forefront of the discipline, satisfies peer review and merits publication. The programme enables professionals, working in social work, to develop a deep and critical understanding of social work research and the methodologies underpinning such research with the ability to disseminate research through written and oral modes. </w:t>
      </w:r>
      <w:r w:rsidRPr="00302CD0">
        <w:rPr>
          <w:rFonts w:ascii="Arial" w:hAnsi="Arial"/>
          <w:b/>
          <w:i/>
        </w:rPr>
        <w:t>It is important to note that The Professional Doctorate in Social Work (or the exit awards) does not lead to eligibility for registration or licensure as a social worker with a regulatory body in the UK or abroad.   This reflects the Care Standards Act (2000) when “social worker” become a protected title in the UK.</w:t>
      </w:r>
      <w:r w:rsidRPr="00302CD0">
        <w:rPr>
          <w:rFonts w:ascii="Arial" w:hAnsi="Arial"/>
          <w:b/>
        </w:rPr>
        <w:t xml:space="preserve">  </w:t>
      </w:r>
    </w:p>
    <w:p w:rsidR="00AA6823" w:rsidRPr="00AA6823" w:rsidRDefault="00AA6823" w:rsidP="00AA6823">
      <w:pPr>
        <w:rPr>
          <w:rFonts w:ascii="Arial" w:hAnsi="Arial"/>
        </w:rPr>
      </w:pPr>
    </w:p>
    <w:p w:rsidR="00AA6823" w:rsidRPr="00AA6823" w:rsidRDefault="00AA6823" w:rsidP="00AA6823">
      <w:pPr>
        <w:jc w:val="both"/>
        <w:rPr>
          <w:rFonts w:ascii="Arial" w:hAnsi="Arial"/>
        </w:rPr>
      </w:pPr>
      <w:r w:rsidRPr="00AA6823">
        <w:rPr>
          <w:rFonts w:ascii="Arial" w:hAnsi="Arial"/>
        </w:rPr>
        <w:t>The DSW is a professional doctorate with an emphasis on original social work</w:t>
      </w:r>
      <w:r w:rsidR="000D067F">
        <w:rPr>
          <w:rFonts w:ascii="Arial" w:hAnsi="Arial"/>
        </w:rPr>
        <w:t xml:space="preserve"> and social care</w:t>
      </w:r>
      <w:r w:rsidRPr="00AA6823">
        <w:rPr>
          <w:rFonts w:ascii="Arial" w:hAnsi="Arial"/>
        </w:rPr>
        <w:t xml:space="preserve"> research, in particular, research into professional practice in local and/or international contexts. The programme emphasises “practice-near” research methodologies. The programme includes four taught modules that support participants’ understanding of the subject area of their research as well as their knowledge of research methodologies. The programme structure enables participants to develop and carry out original research, and to receive regular guidance and feedback on their progress. Key features of the programme are to provide an outstanding research environment for doctoral students, and to support learners to critically develop and share their research with a range of professionals interested in similar areas of exploration. </w:t>
      </w:r>
    </w:p>
    <w:p w:rsidR="00AA6823" w:rsidRPr="00AA6823" w:rsidRDefault="00AA6823" w:rsidP="00AA6823">
      <w:pPr>
        <w:rPr>
          <w:rFonts w:ascii="Arial" w:hAnsi="Arial"/>
        </w:rPr>
      </w:pPr>
    </w:p>
    <w:p w:rsidR="00AA6823" w:rsidRDefault="00AA6823" w:rsidP="00AA6823">
      <w:pPr>
        <w:jc w:val="both"/>
        <w:rPr>
          <w:rFonts w:ascii="Arial" w:hAnsi="Arial"/>
        </w:rPr>
      </w:pPr>
      <w:r w:rsidRPr="00AA6823">
        <w:rPr>
          <w:rFonts w:ascii="Arial" w:hAnsi="Arial"/>
        </w:rPr>
        <w:t>The DSW aims at enabling qualified social workers</w:t>
      </w:r>
      <w:r w:rsidR="000D067F">
        <w:rPr>
          <w:rFonts w:ascii="Arial" w:hAnsi="Arial"/>
        </w:rPr>
        <w:t xml:space="preserve"> </w:t>
      </w:r>
      <w:r w:rsidR="00A0043C">
        <w:rPr>
          <w:rFonts w:ascii="Arial" w:hAnsi="Arial"/>
        </w:rPr>
        <w:t>and</w:t>
      </w:r>
      <w:r w:rsidR="000D067F">
        <w:rPr>
          <w:rFonts w:ascii="Arial" w:hAnsi="Arial"/>
        </w:rPr>
        <w:t xml:space="preserve"> social care professionals</w:t>
      </w:r>
      <w:r w:rsidRPr="00AA6823">
        <w:rPr>
          <w:rFonts w:ascii="Arial" w:hAnsi="Arial"/>
        </w:rPr>
        <w:t xml:space="preserve"> to conduct high quality, practice-near research focused on interrogating, understanding and improving social work </w:t>
      </w:r>
      <w:r w:rsidR="00A0043C">
        <w:rPr>
          <w:rFonts w:ascii="Arial" w:hAnsi="Arial"/>
        </w:rPr>
        <w:lastRenderedPageBreak/>
        <w:t xml:space="preserve">and social care </w:t>
      </w:r>
      <w:r w:rsidRPr="00AA6823">
        <w:rPr>
          <w:rFonts w:ascii="Arial" w:hAnsi="Arial"/>
        </w:rPr>
        <w:t xml:space="preserve">policy and practice. Participants develop research skills that enable them to complete a doctoral thesis, which enhances their professional practice through critical analysis, the application of research and theory, and through becoming discerning about the validity and quality of the research evidence. The programme offers a unique opportunity to join an innovative research and learning community through local, collaborative research groups as well as international links and networks. </w:t>
      </w:r>
    </w:p>
    <w:p w:rsidR="00AA6823" w:rsidRDefault="00AA6823" w:rsidP="00AA6823">
      <w:pPr>
        <w:jc w:val="both"/>
        <w:rPr>
          <w:rFonts w:ascii="Arial" w:hAnsi="Arial"/>
        </w:rPr>
      </w:pPr>
    </w:p>
    <w:p w:rsidR="00AA6823" w:rsidRPr="00AA6823" w:rsidRDefault="00AA6823" w:rsidP="00AA6823">
      <w:pPr>
        <w:jc w:val="both"/>
        <w:rPr>
          <w:rFonts w:ascii="Arial" w:hAnsi="Arial"/>
        </w:rPr>
      </w:pPr>
      <w:r w:rsidRPr="00AA6823">
        <w:rPr>
          <w:rFonts w:ascii="Arial" w:hAnsi="Arial"/>
        </w:rPr>
        <w:t>The academic degree of the Professional Doctorate in Social Work is awarded to candidates who have demonstrated:</w:t>
      </w:r>
    </w:p>
    <w:p w:rsidR="00AA6823" w:rsidRPr="00AA6823" w:rsidRDefault="00AA6823" w:rsidP="00AA6823">
      <w:pPr>
        <w:jc w:val="both"/>
        <w:rPr>
          <w:rFonts w:ascii="Arial" w:hAnsi="Arial"/>
        </w:rPr>
      </w:pPr>
    </w:p>
    <w:p w:rsidR="00AA6823" w:rsidRPr="00AA6823" w:rsidRDefault="00AA6823" w:rsidP="00AA6823">
      <w:pPr>
        <w:numPr>
          <w:ilvl w:val="0"/>
          <w:numId w:val="22"/>
        </w:numPr>
        <w:spacing w:after="200" w:line="276" w:lineRule="auto"/>
        <w:contextualSpacing/>
        <w:jc w:val="both"/>
        <w:rPr>
          <w:rFonts w:ascii="Arial" w:hAnsi="Arial"/>
          <w:szCs w:val="20"/>
          <w:lang w:val="en-US" w:eastAsia="ar-SA"/>
        </w:rPr>
      </w:pPr>
      <w:r w:rsidRPr="00AA6823">
        <w:rPr>
          <w:rFonts w:ascii="Arial" w:hAnsi="Arial"/>
          <w:szCs w:val="20"/>
          <w:lang w:val="en-US" w:eastAsia="ar-SA"/>
        </w:rPr>
        <w:t>The creation and interpretation of new knowledge, through original research or other advanced scholarship, of a quality to satisfy peer review, extend the forefront of the discipline, and merit publication;</w:t>
      </w:r>
    </w:p>
    <w:p w:rsidR="00AA6823" w:rsidRPr="00AA6823" w:rsidRDefault="00AA6823" w:rsidP="00AA6823">
      <w:pPr>
        <w:numPr>
          <w:ilvl w:val="0"/>
          <w:numId w:val="22"/>
        </w:numPr>
        <w:spacing w:after="200" w:line="276" w:lineRule="auto"/>
        <w:contextualSpacing/>
        <w:jc w:val="both"/>
        <w:rPr>
          <w:rFonts w:ascii="Arial" w:hAnsi="Arial"/>
          <w:szCs w:val="20"/>
          <w:lang w:val="en-US" w:eastAsia="ar-SA"/>
        </w:rPr>
      </w:pPr>
      <w:r w:rsidRPr="00AA6823">
        <w:rPr>
          <w:rFonts w:ascii="Arial" w:hAnsi="Arial"/>
          <w:szCs w:val="20"/>
          <w:lang w:val="en-US" w:eastAsia="ar-SA"/>
        </w:rPr>
        <w:t>A systematic acquisition and understanding of a substantial body of knowledge which is at the forefront of an academic discipline or area of professional practice;</w:t>
      </w:r>
    </w:p>
    <w:p w:rsidR="00AA6823" w:rsidRPr="00AA6823" w:rsidRDefault="00AA6823" w:rsidP="00AA6823">
      <w:pPr>
        <w:numPr>
          <w:ilvl w:val="0"/>
          <w:numId w:val="22"/>
        </w:numPr>
        <w:spacing w:after="200" w:line="276" w:lineRule="auto"/>
        <w:contextualSpacing/>
        <w:jc w:val="both"/>
        <w:rPr>
          <w:rFonts w:ascii="Arial" w:hAnsi="Arial"/>
          <w:szCs w:val="20"/>
          <w:lang w:val="en-US" w:eastAsia="ar-SA"/>
        </w:rPr>
      </w:pPr>
      <w:r w:rsidRPr="00AA6823">
        <w:rPr>
          <w:rFonts w:ascii="Arial" w:hAnsi="Arial"/>
          <w:szCs w:val="20"/>
          <w:lang w:val="en-US" w:eastAsia="ar-SA"/>
        </w:rPr>
        <w:t>The general ability to conceptualise, design and implement a project for the generation of new knowledge, applications or understanding at the forefront of the discipline, and to adjust the project design in the light of unforeseen problems;</w:t>
      </w:r>
    </w:p>
    <w:p w:rsidR="00AA6823" w:rsidRPr="00AA6823" w:rsidRDefault="00AA6823" w:rsidP="00AA6823">
      <w:pPr>
        <w:numPr>
          <w:ilvl w:val="0"/>
          <w:numId w:val="22"/>
        </w:numPr>
        <w:spacing w:after="200" w:line="276" w:lineRule="auto"/>
        <w:contextualSpacing/>
        <w:jc w:val="both"/>
        <w:rPr>
          <w:rFonts w:ascii="Arial" w:hAnsi="Arial"/>
          <w:szCs w:val="20"/>
          <w:lang w:val="en-US" w:eastAsia="ar-SA"/>
        </w:rPr>
      </w:pPr>
      <w:r w:rsidRPr="00AA6823">
        <w:rPr>
          <w:rFonts w:ascii="Arial" w:hAnsi="Arial"/>
          <w:szCs w:val="20"/>
          <w:lang w:val="en-US" w:eastAsia="ar-SA"/>
        </w:rPr>
        <w:t>A detailed understanding of applicable techniques for research and advanced academic enquiry.</w:t>
      </w:r>
    </w:p>
    <w:p w:rsidR="00AA6823" w:rsidRPr="00AA6823" w:rsidRDefault="00AA6823" w:rsidP="00AA6823">
      <w:pPr>
        <w:jc w:val="both"/>
        <w:rPr>
          <w:rFonts w:ascii="Arial" w:hAnsi="Arial"/>
        </w:rPr>
      </w:pPr>
      <w:r w:rsidRPr="00AA6823">
        <w:rPr>
          <w:rFonts w:ascii="Arial" w:hAnsi="Arial"/>
        </w:rPr>
        <w:t>Realising highest academic standards, the Professional Doctorate in Social Work  programme reflects:</w:t>
      </w:r>
    </w:p>
    <w:p w:rsidR="00AA6823" w:rsidRPr="00AA6823" w:rsidRDefault="00AA6823" w:rsidP="00AA6823">
      <w:pPr>
        <w:rPr>
          <w:rFonts w:ascii="Arial" w:hAnsi="Arial"/>
        </w:rPr>
      </w:pP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The aspirations of a 21</w:t>
      </w:r>
      <w:r w:rsidRPr="00AA6823">
        <w:rPr>
          <w:rFonts w:ascii="Arial" w:hAnsi="Arial"/>
          <w:szCs w:val="20"/>
          <w:vertAlign w:val="superscript"/>
          <w:lang w:val="en-US" w:eastAsia="ar-SA"/>
        </w:rPr>
        <w:t>st</w:t>
      </w:r>
      <w:r w:rsidRPr="00AA6823">
        <w:rPr>
          <w:rFonts w:ascii="Arial" w:hAnsi="Arial"/>
          <w:szCs w:val="20"/>
          <w:lang w:val="en-US" w:eastAsia="ar-SA"/>
        </w:rPr>
        <w:t xml:space="preserve"> century university</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The multi-cultural and diverse society in which this university is situated</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A commitment to the local area as well as to international and comparative perspectives of social work policy and practice</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Equal opportunities and mutual respect for all</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Widening access to university education</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Inclusivity</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Flexibility</w:t>
      </w:r>
    </w:p>
    <w:p w:rsid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High quality teaching and regular and responsive tutorial support</w:t>
      </w:r>
    </w:p>
    <w:p w:rsidR="0016216D" w:rsidRPr="00AA6823" w:rsidRDefault="0016216D" w:rsidP="00AA6823">
      <w:pPr>
        <w:numPr>
          <w:ilvl w:val="0"/>
          <w:numId w:val="25"/>
        </w:numPr>
        <w:spacing w:after="200"/>
        <w:ind w:left="1077" w:hanging="357"/>
        <w:contextualSpacing/>
        <w:rPr>
          <w:rFonts w:ascii="Arial" w:hAnsi="Arial"/>
          <w:szCs w:val="20"/>
          <w:lang w:val="en-US" w:eastAsia="ar-SA"/>
        </w:rPr>
      </w:pPr>
    </w:p>
    <w:p w:rsidR="00AA6823" w:rsidRPr="00AA6823" w:rsidRDefault="00AA6823" w:rsidP="00AA6823">
      <w:pPr>
        <w:rPr>
          <w:rFonts w:ascii="Arial" w:hAnsi="Arial"/>
        </w:rPr>
      </w:pPr>
      <w:r w:rsidRPr="00AA6823">
        <w:rPr>
          <w:rFonts w:ascii="Arial" w:hAnsi="Arial"/>
        </w:rPr>
        <w:t>The distinctive features of the programme are:</w:t>
      </w:r>
    </w:p>
    <w:p w:rsidR="00AA6823" w:rsidRPr="00AA6823" w:rsidRDefault="00AA6823" w:rsidP="00AA6823">
      <w:pPr>
        <w:rPr>
          <w:rFonts w:ascii="Arial" w:hAnsi="Arial"/>
        </w:rPr>
      </w:pP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Doctoral study in a structured and supported mode</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 xml:space="preserve">An emphasis on practice-near and creative methodological approaches to social work research </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A professional and experienced tutor support system</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 xml:space="preserve">Individually negotiated learning trajectories and assignment topics within agreed parameters </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Module assignments (five: total 25-30,000 words) that can be directly related to the thesis topic</w:t>
      </w:r>
    </w:p>
    <w:p w:rsidR="00AA6823" w:rsidRPr="00AA6823" w:rsidRDefault="00AA6823" w:rsidP="00AA6823">
      <w:pPr>
        <w:numPr>
          <w:ilvl w:val="0"/>
          <w:numId w:val="25"/>
        </w:numPr>
        <w:spacing w:after="200"/>
        <w:ind w:left="1077" w:hanging="357"/>
        <w:contextualSpacing/>
        <w:rPr>
          <w:rFonts w:ascii="Arial" w:hAnsi="Arial"/>
          <w:szCs w:val="20"/>
          <w:lang w:val="en-US" w:eastAsia="ar-SA"/>
        </w:rPr>
      </w:pPr>
      <w:r w:rsidRPr="00AA6823">
        <w:rPr>
          <w:rFonts w:ascii="Arial" w:hAnsi="Arial"/>
          <w:szCs w:val="20"/>
          <w:lang w:val="en-US" w:eastAsia="ar-SA"/>
        </w:rPr>
        <w:t>A Web-based monitoring system through Moodle</w:t>
      </w:r>
    </w:p>
    <w:p w:rsidR="00AA6823" w:rsidRPr="00AA6823" w:rsidRDefault="00AA6823" w:rsidP="00AA6823">
      <w:pPr>
        <w:numPr>
          <w:ilvl w:val="0"/>
          <w:numId w:val="26"/>
        </w:numPr>
        <w:spacing w:after="200" w:line="276" w:lineRule="auto"/>
        <w:contextualSpacing/>
        <w:rPr>
          <w:rFonts w:ascii="Arial" w:hAnsi="Arial"/>
          <w:szCs w:val="20"/>
          <w:lang w:val="en-US" w:eastAsia="ar-SA"/>
        </w:rPr>
      </w:pPr>
      <w:r w:rsidRPr="00AA6823">
        <w:rPr>
          <w:rFonts w:ascii="Arial" w:hAnsi="Arial"/>
          <w:szCs w:val="20"/>
          <w:lang w:val="en-US" w:eastAsia="ar-SA"/>
        </w:rPr>
        <w:t>Membership of one (or more) of the research groups in the School and invitations to bi-annual School Research Conferences.</w:t>
      </w:r>
    </w:p>
    <w:p w:rsidR="00AA6823" w:rsidRPr="00AA6823" w:rsidRDefault="00AA6823" w:rsidP="00AA6823">
      <w:pPr>
        <w:numPr>
          <w:ilvl w:val="0"/>
          <w:numId w:val="26"/>
        </w:numPr>
        <w:spacing w:after="200" w:line="276" w:lineRule="auto"/>
        <w:contextualSpacing/>
        <w:rPr>
          <w:rFonts w:ascii="Arial" w:hAnsi="Arial"/>
          <w:szCs w:val="20"/>
          <w:lang w:val="en-US" w:eastAsia="ar-SA"/>
        </w:rPr>
      </w:pPr>
      <w:r w:rsidRPr="00AA6823">
        <w:rPr>
          <w:rFonts w:ascii="Arial" w:hAnsi="Arial"/>
          <w:szCs w:val="20"/>
          <w:lang w:val="en-US" w:eastAsia="ar-SA"/>
        </w:rPr>
        <w:t>Dedicated office space for research students</w:t>
      </w:r>
    </w:p>
    <w:p w:rsidR="00AA6823" w:rsidRPr="00AA6823" w:rsidRDefault="00AA6823" w:rsidP="00AA6823">
      <w:pPr>
        <w:jc w:val="both"/>
        <w:rPr>
          <w:rFonts w:ascii="Arial" w:hAnsi="Arial"/>
        </w:rPr>
      </w:pPr>
    </w:p>
    <w:p w:rsidR="002F31EA" w:rsidRDefault="002F31EA" w:rsidP="00AA6823">
      <w:pPr>
        <w:jc w:val="both"/>
        <w:rPr>
          <w:rFonts w:ascii="Arial" w:hAnsi="Arial"/>
        </w:rPr>
      </w:pPr>
    </w:p>
    <w:p w:rsidR="0016216D" w:rsidRDefault="0016216D" w:rsidP="00AA6823">
      <w:pPr>
        <w:jc w:val="both"/>
        <w:rPr>
          <w:rFonts w:ascii="Arial" w:hAnsi="Arial"/>
        </w:rPr>
      </w:pPr>
    </w:p>
    <w:p w:rsidR="0016216D" w:rsidRDefault="0016216D" w:rsidP="00AA6823">
      <w:pPr>
        <w:jc w:val="both"/>
        <w:rPr>
          <w:rFonts w:ascii="Arial" w:hAnsi="Arial"/>
        </w:rPr>
      </w:pPr>
    </w:p>
    <w:p w:rsidR="0016216D" w:rsidRDefault="0016216D" w:rsidP="00AA6823">
      <w:pPr>
        <w:jc w:val="both"/>
        <w:rPr>
          <w:rFonts w:ascii="Arial" w:hAnsi="Arial"/>
        </w:rPr>
      </w:pPr>
    </w:p>
    <w:p w:rsidR="0016216D" w:rsidRPr="00A94FFF" w:rsidRDefault="0016216D" w:rsidP="00AA6823">
      <w:pPr>
        <w:jc w:val="both"/>
        <w:rPr>
          <w:rFonts w:ascii="Arial" w:hAnsi="Arial"/>
        </w:rPr>
      </w:pPr>
    </w:p>
    <w:p w:rsidR="007829B7" w:rsidRPr="00A94FFF" w:rsidRDefault="007829B7" w:rsidP="00CF339F">
      <w:pPr>
        <w:jc w:val="both"/>
        <w:rPr>
          <w:rFonts w:ascii="Arial" w:hAnsi="Arial" w:cs="Arial"/>
          <w:b/>
        </w:rPr>
      </w:pPr>
    </w:p>
    <w:p w:rsidR="00EA12CB" w:rsidRPr="00A94FFF" w:rsidRDefault="00D00922" w:rsidP="00CF339F">
      <w:pPr>
        <w:jc w:val="both"/>
        <w:rPr>
          <w:rFonts w:ascii="Arial" w:hAnsi="Arial" w:cs="Arial"/>
          <w:b/>
        </w:rPr>
      </w:pPr>
      <w:r w:rsidRPr="00A94FFF">
        <w:rPr>
          <w:rFonts w:ascii="Arial" w:hAnsi="Arial" w:cs="Arial"/>
          <w:b/>
        </w:rPr>
        <w:lastRenderedPageBreak/>
        <w:t xml:space="preserve">Entry </w:t>
      </w:r>
      <w:r w:rsidR="00CF339F" w:rsidRPr="00A94FFF">
        <w:rPr>
          <w:rFonts w:ascii="Arial" w:hAnsi="Arial" w:cs="Arial"/>
          <w:b/>
        </w:rPr>
        <w:t>requirements</w:t>
      </w:r>
    </w:p>
    <w:p w:rsidR="00CF339F" w:rsidRPr="00A94FFF" w:rsidRDefault="00CF339F" w:rsidP="00CF339F">
      <w:pPr>
        <w:jc w:val="both"/>
        <w:rPr>
          <w:rFonts w:ascii="Arial" w:hAnsi="Arial" w:cs="Arial"/>
          <w:b/>
        </w:rPr>
      </w:pPr>
    </w:p>
    <w:p w:rsidR="00600998" w:rsidRPr="00A94FFF" w:rsidRDefault="00600998" w:rsidP="00F21A59">
      <w:pPr>
        <w:pBdr>
          <w:top w:val="single" w:sz="4" w:space="4" w:color="auto"/>
          <w:left w:val="single" w:sz="4" w:space="4" w:color="auto"/>
          <w:bottom w:val="single" w:sz="4" w:space="8" w:color="auto"/>
          <w:right w:val="single" w:sz="4" w:space="4" w:color="auto"/>
        </w:pBdr>
        <w:rPr>
          <w:rFonts w:ascii="Arial" w:hAnsi="Arial" w:cs="Arial"/>
          <w:i/>
          <w:color w:val="FF0000"/>
          <w:sz w:val="24"/>
        </w:rPr>
      </w:pPr>
    </w:p>
    <w:p w:rsidR="00CF339F" w:rsidRPr="00A94FFF" w:rsidRDefault="000D067F" w:rsidP="00984BE5">
      <w:pPr>
        <w:pBdr>
          <w:top w:val="single" w:sz="4" w:space="4" w:color="auto"/>
          <w:left w:val="single" w:sz="4" w:space="4" w:color="auto"/>
          <w:bottom w:val="single" w:sz="4" w:space="8" w:color="auto"/>
          <w:right w:val="single" w:sz="4" w:space="4" w:color="auto"/>
        </w:pBdr>
        <w:jc w:val="both"/>
        <w:rPr>
          <w:rFonts w:ascii="Arial" w:hAnsi="Arial" w:cs="Arial"/>
          <w:color w:val="000000"/>
        </w:rPr>
      </w:pPr>
      <w:r w:rsidRPr="00302CD0">
        <w:rPr>
          <w:rFonts w:ascii="Arial" w:hAnsi="Arial" w:cs="Arial"/>
          <w:color w:val="000000"/>
        </w:rPr>
        <w:t xml:space="preserve">A first degree, 2:1 or above and </w:t>
      </w:r>
      <w:r w:rsidR="00374A6C" w:rsidRPr="00A94FFF">
        <w:rPr>
          <w:rFonts w:ascii="Arial" w:hAnsi="Arial" w:cs="Arial"/>
          <w:color w:val="000000"/>
        </w:rPr>
        <w:t xml:space="preserve"> a minimum of three years experience of professional practice in </w:t>
      </w:r>
      <w:r w:rsidR="00AA6823">
        <w:rPr>
          <w:rFonts w:ascii="Arial" w:hAnsi="Arial" w:cs="Arial"/>
          <w:color w:val="000000"/>
        </w:rPr>
        <w:t>social work</w:t>
      </w:r>
      <w:r w:rsidR="0016216D">
        <w:rPr>
          <w:rFonts w:ascii="Arial" w:hAnsi="Arial" w:cs="Arial"/>
          <w:color w:val="000000"/>
        </w:rPr>
        <w:t xml:space="preserve"> or social care</w:t>
      </w:r>
      <w:r w:rsidR="00374A6C" w:rsidRPr="00A94FFF">
        <w:rPr>
          <w:rFonts w:ascii="Arial" w:hAnsi="Arial" w:cs="Arial"/>
          <w:color w:val="000000"/>
        </w:rPr>
        <w:t xml:space="preserve"> is the normal requirement for consideration of entry onto the Professional Doctorate. </w:t>
      </w:r>
      <w:r w:rsidR="009338A6" w:rsidRPr="00A94FFF">
        <w:rPr>
          <w:rFonts w:ascii="Arial" w:hAnsi="Arial" w:cs="Arial"/>
          <w:color w:val="000000"/>
        </w:rPr>
        <w:t>As part of the</w:t>
      </w:r>
      <w:r w:rsidR="00984BE5" w:rsidRPr="00A94FFF">
        <w:rPr>
          <w:rFonts w:ascii="Arial" w:hAnsi="Arial" w:cs="Arial"/>
          <w:color w:val="000000"/>
        </w:rPr>
        <w:t xml:space="preserve"> application</w:t>
      </w:r>
      <w:r>
        <w:rPr>
          <w:rFonts w:ascii="Arial" w:hAnsi="Arial" w:cs="Arial"/>
          <w:color w:val="000000"/>
        </w:rPr>
        <w:t>,</w:t>
      </w:r>
      <w:r w:rsidR="00984BE5" w:rsidRPr="00A94FFF">
        <w:rPr>
          <w:rFonts w:ascii="Arial" w:hAnsi="Arial" w:cs="Arial"/>
          <w:color w:val="000000"/>
        </w:rPr>
        <w:t xml:space="preserve"> potential students </w:t>
      </w:r>
      <w:r w:rsidR="00374A6C" w:rsidRPr="00A94FFF">
        <w:rPr>
          <w:rFonts w:ascii="Arial" w:hAnsi="Arial" w:cs="Arial"/>
          <w:color w:val="000000"/>
        </w:rPr>
        <w:t>will be required to complete a 1500-2000 word research proposal</w:t>
      </w:r>
      <w:r w:rsidR="00823221">
        <w:rPr>
          <w:rFonts w:ascii="Arial" w:hAnsi="Arial" w:cs="Arial"/>
          <w:color w:val="000000"/>
        </w:rPr>
        <w:t xml:space="preserve"> and an online application form</w:t>
      </w:r>
      <w:r w:rsidR="00374A6C" w:rsidRPr="00A94FFF">
        <w:rPr>
          <w:rFonts w:ascii="Arial" w:hAnsi="Arial" w:cs="Arial"/>
          <w:color w:val="000000"/>
        </w:rPr>
        <w:t xml:space="preserve">. </w:t>
      </w:r>
      <w:r>
        <w:rPr>
          <w:rFonts w:ascii="Arial" w:hAnsi="Arial" w:cs="Arial"/>
          <w:color w:val="000000"/>
        </w:rPr>
        <w:t>The programme leaders</w:t>
      </w:r>
      <w:r w:rsidR="00663B8D" w:rsidRPr="00A94FFF">
        <w:rPr>
          <w:rFonts w:ascii="Arial" w:hAnsi="Arial" w:cs="Arial"/>
          <w:color w:val="000000"/>
        </w:rPr>
        <w:t xml:space="preserve"> will review each application before a decision is made.</w:t>
      </w:r>
      <w:r w:rsidR="00374A6C" w:rsidRPr="00A94FFF">
        <w:rPr>
          <w:rFonts w:ascii="Arial" w:hAnsi="Arial" w:cs="Arial"/>
          <w:color w:val="000000"/>
        </w:rPr>
        <w:t xml:space="preserve"> Potential students will then be invited for interview at the University to discuss their application and their research proposal.   </w:t>
      </w:r>
    </w:p>
    <w:p w:rsidR="00663B8D" w:rsidRPr="00A94FFF" w:rsidRDefault="00663B8D" w:rsidP="00984BE5">
      <w:pPr>
        <w:pBdr>
          <w:top w:val="single" w:sz="4" w:space="4" w:color="auto"/>
          <w:left w:val="single" w:sz="4" w:space="4" w:color="auto"/>
          <w:bottom w:val="single" w:sz="4" w:space="8" w:color="auto"/>
          <w:right w:val="single" w:sz="4" w:space="4" w:color="auto"/>
        </w:pBdr>
        <w:jc w:val="both"/>
        <w:rPr>
          <w:rFonts w:ascii="Arial" w:hAnsi="Arial" w:cs="Arial"/>
          <w:color w:val="000000"/>
        </w:rPr>
      </w:pPr>
    </w:p>
    <w:p w:rsidR="00663B8D" w:rsidRPr="00A94FFF" w:rsidRDefault="00663B8D" w:rsidP="00984BE5">
      <w:pPr>
        <w:pBdr>
          <w:top w:val="single" w:sz="4" w:space="4" w:color="auto"/>
          <w:left w:val="single" w:sz="4" w:space="4" w:color="auto"/>
          <w:bottom w:val="single" w:sz="4" w:space="8" w:color="auto"/>
          <w:right w:val="single" w:sz="4" w:space="4" w:color="auto"/>
        </w:pBdr>
        <w:jc w:val="both"/>
        <w:rPr>
          <w:rFonts w:ascii="Arial" w:hAnsi="Arial" w:cs="Arial"/>
          <w:color w:val="000000"/>
        </w:rPr>
      </w:pPr>
      <w:r w:rsidRPr="00A94FFF">
        <w:rPr>
          <w:rFonts w:ascii="Arial" w:hAnsi="Arial" w:cs="Arial"/>
          <w:color w:val="000000"/>
        </w:rPr>
        <w:t>Applicants with either prior-certified learning or prior-experiential learning that closely matches the specified learning outcomes of the taught part of the programme may be able to claim exemption via agreed university procedures.  No exemption can be claimed against the research part of the programme or in situations where a professional body excludes it.</w:t>
      </w:r>
    </w:p>
    <w:p w:rsidR="00C409F7" w:rsidRPr="00A94FFF" w:rsidRDefault="00C409F7" w:rsidP="00984BE5">
      <w:pPr>
        <w:pBdr>
          <w:top w:val="single" w:sz="4" w:space="4" w:color="auto"/>
          <w:left w:val="single" w:sz="4" w:space="4" w:color="auto"/>
          <w:bottom w:val="single" w:sz="4" w:space="8" w:color="auto"/>
          <w:right w:val="single" w:sz="4" w:space="4" w:color="auto"/>
        </w:pBdr>
        <w:jc w:val="both"/>
        <w:rPr>
          <w:rFonts w:ascii="Arial" w:hAnsi="Arial" w:cs="Arial"/>
          <w:color w:val="000000"/>
        </w:rPr>
      </w:pPr>
    </w:p>
    <w:p w:rsidR="009F2249" w:rsidRPr="00A94FFF" w:rsidRDefault="00C409F7" w:rsidP="00984BE5">
      <w:pPr>
        <w:pBdr>
          <w:top w:val="single" w:sz="4" w:space="4" w:color="auto"/>
          <w:left w:val="single" w:sz="4" w:space="4" w:color="auto"/>
          <w:bottom w:val="single" w:sz="4" w:space="8" w:color="auto"/>
          <w:right w:val="single" w:sz="4" w:space="4" w:color="auto"/>
        </w:pBdr>
        <w:jc w:val="both"/>
        <w:rPr>
          <w:rFonts w:ascii="Arial" w:hAnsi="Arial" w:cs="Arial"/>
          <w:color w:val="000000"/>
        </w:rPr>
      </w:pPr>
      <w:r w:rsidRPr="00A94FFF">
        <w:rPr>
          <w:rFonts w:ascii="Arial" w:hAnsi="Arial" w:cs="Arial"/>
          <w:color w:val="000000"/>
        </w:rPr>
        <w:t xml:space="preserve">Where </w:t>
      </w:r>
      <w:r w:rsidR="00453EE0">
        <w:rPr>
          <w:rFonts w:ascii="Arial" w:hAnsi="Arial" w:cs="Arial"/>
          <w:color w:val="000000"/>
        </w:rPr>
        <w:t xml:space="preserve">oversea’s applicants do not have </w:t>
      </w:r>
      <w:r w:rsidRPr="00A94FFF">
        <w:rPr>
          <w:rFonts w:ascii="Arial" w:hAnsi="Arial" w:cs="Arial"/>
          <w:color w:val="000000"/>
        </w:rPr>
        <w:t xml:space="preserve">English </w:t>
      </w:r>
      <w:r w:rsidR="00453EE0">
        <w:rPr>
          <w:rFonts w:ascii="Arial" w:hAnsi="Arial" w:cs="Arial"/>
          <w:color w:val="000000"/>
        </w:rPr>
        <w:t>as the</w:t>
      </w:r>
      <w:r w:rsidRPr="00A94FFF">
        <w:rPr>
          <w:rFonts w:ascii="Arial" w:hAnsi="Arial" w:cs="Arial"/>
          <w:color w:val="000000"/>
        </w:rPr>
        <w:t xml:space="preserve"> first language, a minimum IELTS Academic English, or such qualifications as our University deems comparable, score of 7.0 overall, with a minimum of 6.5 in all components, is required at entry.  Such assessment of English language competence must normally have been undertaken no more than two years prior to application, though relevant and more recent study in a Unite</w:t>
      </w:r>
      <w:r w:rsidR="007E7301" w:rsidRPr="00A94FFF">
        <w:rPr>
          <w:rFonts w:ascii="Arial" w:hAnsi="Arial" w:cs="Arial"/>
          <w:color w:val="000000"/>
        </w:rPr>
        <w:t>d</w:t>
      </w:r>
      <w:r w:rsidRPr="00A94FFF">
        <w:rPr>
          <w:rFonts w:ascii="Arial" w:hAnsi="Arial" w:cs="Arial"/>
          <w:color w:val="000000"/>
        </w:rPr>
        <w:t xml:space="preserve"> Kingdom Higher Education Institution may be accepted as sufficient proof of ability.</w:t>
      </w:r>
    </w:p>
    <w:p w:rsidR="00374A6C" w:rsidRPr="00A94FFF" w:rsidRDefault="00374A6C" w:rsidP="00CF339F">
      <w:pPr>
        <w:jc w:val="both"/>
        <w:rPr>
          <w:rFonts w:ascii="Arial" w:hAnsi="Arial" w:cs="Arial"/>
          <w:b/>
        </w:rPr>
      </w:pPr>
    </w:p>
    <w:p w:rsidR="00374A6C" w:rsidRPr="00A94FFF" w:rsidRDefault="00374A6C" w:rsidP="00CF339F">
      <w:pPr>
        <w:jc w:val="both"/>
        <w:rPr>
          <w:rFonts w:ascii="Arial" w:hAnsi="Arial" w:cs="Arial"/>
          <w:b/>
        </w:rPr>
      </w:pPr>
    </w:p>
    <w:p w:rsidR="00CF339F" w:rsidRPr="00A94FFF" w:rsidRDefault="00CF339F" w:rsidP="00CF339F">
      <w:pPr>
        <w:jc w:val="both"/>
        <w:rPr>
          <w:rFonts w:ascii="Arial" w:hAnsi="Arial" w:cs="Arial"/>
          <w:b/>
        </w:rPr>
      </w:pPr>
      <w:r w:rsidRPr="00A94FFF">
        <w:rPr>
          <w:rFonts w:ascii="Arial" w:hAnsi="Arial" w:cs="Arial"/>
          <w:b/>
        </w:rPr>
        <w:t>Programme structure</w:t>
      </w:r>
    </w:p>
    <w:p w:rsidR="00984BE5" w:rsidRPr="00A94FFF" w:rsidRDefault="00984BE5" w:rsidP="00CF339F">
      <w:pPr>
        <w:jc w:val="both"/>
        <w:rPr>
          <w:rFonts w:ascii="Arial" w:hAnsi="Arial" w:cs="Arial"/>
          <w:b/>
        </w:rPr>
      </w:pPr>
    </w:p>
    <w:p w:rsidR="007B6FE2" w:rsidRPr="00302CD0" w:rsidRDefault="00D605AA" w:rsidP="009338A6">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 xml:space="preserve">The DSW is a five-year part-time modular programme with an accompanying thesis, specifically directed to professional development in social work and social care through research. It consists of two stages. In Stage One, four compulsory modules are studied and assessed over a two-year period. In Stage Two, students complete a research thesis. </w:t>
      </w:r>
    </w:p>
    <w:p w:rsidR="007B6FE2" w:rsidRPr="00A94FFF" w:rsidRDefault="007B6FE2" w:rsidP="00CF339F">
      <w:pPr>
        <w:jc w:val="both"/>
        <w:rPr>
          <w:rFonts w:ascii="Arial" w:hAnsi="Arial" w:cs="Arial"/>
          <w:b/>
        </w:rPr>
      </w:pPr>
    </w:p>
    <w:p w:rsidR="00CF339F" w:rsidRPr="00A94FFF" w:rsidRDefault="00CF339F" w:rsidP="00CF339F">
      <w:pPr>
        <w:jc w:val="both"/>
        <w:rPr>
          <w:rFonts w:ascii="Arial" w:hAnsi="Arial" w:cs="Arial"/>
          <w:b/>
        </w:rPr>
      </w:pPr>
      <w:r w:rsidRPr="00A94FFF">
        <w:rPr>
          <w:rFonts w:ascii="Arial" w:hAnsi="Arial" w:cs="Arial"/>
          <w:b/>
        </w:rPr>
        <w:t>Learning environment</w:t>
      </w:r>
    </w:p>
    <w:p w:rsidR="00CF339F" w:rsidRPr="00A94FFF" w:rsidRDefault="00CF339F" w:rsidP="00CF339F">
      <w:pPr>
        <w:jc w:val="both"/>
        <w:rPr>
          <w:rFonts w:ascii="Arial" w:hAnsi="Arial" w:cs="Arial"/>
          <w:i/>
          <w:color w:val="FF0000"/>
        </w:rPr>
      </w:pPr>
    </w:p>
    <w:p w:rsidR="007B6FE2" w:rsidRPr="00302CD0" w:rsidRDefault="002B1ED7" w:rsidP="00CF339F">
      <w:pPr>
        <w:jc w:val="both"/>
        <w:rPr>
          <w:rFonts w:ascii="Arial" w:hAnsi="Arial" w:cs="Arial"/>
          <w:b/>
          <w:color w:val="000000" w:themeColor="text1"/>
          <w:sz w:val="24"/>
        </w:rPr>
      </w:pPr>
      <w:r>
        <w:rPr>
          <w:rFonts w:ascii="Arial" w:hAnsi="Arial" w:cs="Arial"/>
          <w:iCs/>
          <w:color w:val="000000" w:themeColor="text1"/>
          <w:sz w:val="24"/>
          <w:szCs w:val="28"/>
          <w:lang w:val="en-US"/>
        </w:rPr>
        <w:t xml:space="preserve">Saturday </w:t>
      </w:r>
      <w:r w:rsidR="00D605AA" w:rsidRPr="00302CD0">
        <w:rPr>
          <w:rFonts w:ascii="Arial" w:hAnsi="Arial" w:cs="Arial"/>
          <w:iCs/>
          <w:color w:val="000000" w:themeColor="text1"/>
          <w:sz w:val="24"/>
          <w:szCs w:val="28"/>
          <w:lang w:val="en-US"/>
        </w:rPr>
        <w:t xml:space="preserve"> study sessions comprising of lectures, seminars, study groups and tutorials.</w:t>
      </w:r>
    </w:p>
    <w:p w:rsidR="007B6FE2" w:rsidRPr="00A94FFF" w:rsidRDefault="007B6FE2" w:rsidP="00CF339F">
      <w:pPr>
        <w:jc w:val="both"/>
        <w:rPr>
          <w:rFonts w:ascii="Arial" w:hAnsi="Arial" w:cs="Arial"/>
          <w:b/>
        </w:rPr>
      </w:pPr>
    </w:p>
    <w:p w:rsidR="007B6FE2" w:rsidRPr="00A94FFF" w:rsidRDefault="007B6FE2" w:rsidP="00CF339F">
      <w:pPr>
        <w:jc w:val="both"/>
        <w:rPr>
          <w:rFonts w:ascii="Arial" w:hAnsi="Arial" w:cs="Arial"/>
          <w:b/>
        </w:rPr>
      </w:pPr>
    </w:p>
    <w:p w:rsidR="007B6FE2" w:rsidRPr="00A94FFF" w:rsidRDefault="007B6FE2" w:rsidP="00CF339F">
      <w:pPr>
        <w:jc w:val="both"/>
        <w:rPr>
          <w:rFonts w:ascii="Arial" w:hAnsi="Arial" w:cs="Arial"/>
          <w:b/>
        </w:rPr>
      </w:pPr>
    </w:p>
    <w:p w:rsidR="00CF339F" w:rsidRPr="00A94FFF" w:rsidRDefault="00CF339F" w:rsidP="00CF339F">
      <w:pPr>
        <w:jc w:val="both"/>
        <w:rPr>
          <w:rFonts w:ascii="Arial" w:hAnsi="Arial" w:cs="Arial"/>
          <w:b/>
        </w:rPr>
      </w:pPr>
      <w:r w:rsidRPr="00A94FFF">
        <w:rPr>
          <w:rFonts w:ascii="Arial" w:hAnsi="Arial" w:cs="Arial"/>
          <w:b/>
        </w:rPr>
        <w:t>Assessment</w:t>
      </w:r>
    </w:p>
    <w:p w:rsidR="00CB650E" w:rsidRPr="00A94FFF" w:rsidRDefault="00CB650E" w:rsidP="00CF339F">
      <w:pPr>
        <w:pBdr>
          <w:top w:val="single" w:sz="4" w:space="4" w:color="auto"/>
          <w:left w:val="single" w:sz="4" w:space="4" w:color="auto"/>
          <w:bottom w:val="single" w:sz="4" w:space="4" w:color="auto"/>
          <w:right w:val="single" w:sz="4" w:space="4" w:color="auto"/>
        </w:pBdr>
        <w:jc w:val="both"/>
        <w:rPr>
          <w:rFonts w:ascii="Arial" w:hAnsi="Arial" w:cs="Arial"/>
          <w:i/>
          <w:color w:val="FF0000"/>
          <w:sz w:val="24"/>
        </w:rPr>
      </w:pPr>
    </w:p>
    <w:p w:rsidR="00CB650E" w:rsidRPr="00A94FFF" w:rsidRDefault="00984BE5" w:rsidP="00CF339F">
      <w:pPr>
        <w:pBdr>
          <w:top w:val="single" w:sz="4" w:space="4" w:color="auto"/>
          <w:left w:val="single" w:sz="4" w:space="4" w:color="auto"/>
          <w:bottom w:val="single" w:sz="4" w:space="4" w:color="auto"/>
          <w:right w:val="single" w:sz="4" w:space="4" w:color="auto"/>
        </w:pBdr>
        <w:jc w:val="both"/>
        <w:rPr>
          <w:rFonts w:ascii="Arial" w:hAnsi="Arial" w:cs="Arial"/>
          <w:sz w:val="24"/>
        </w:rPr>
      </w:pPr>
      <w:r w:rsidRPr="00A94FFF">
        <w:rPr>
          <w:rFonts w:ascii="Arial" w:hAnsi="Arial" w:cs="Arial"/>
          <w:sz w:val="24"/>
        </w:rPr>
        <w:t>At Stage One of the professional doctorate</w:t>
      </w:r>
      <w:r w:rsidR="00453EE0">
        <w:rPr>
          <w:rFonts w:ascii="Arial" w:hAnsi="Arial" w:cs="Arial"/>
          <w:sz w:val="24"/>
        </w:rPr>
        <w:t>,</w:t>
      </w:r>
      <w:r w:rsidRPr="00A94FFF">
        <w:rPr>
          <w:rFonts w:ascii="Arial" w:hAnsi="Arial" w:cs="Arial"/>
          <w:sz w:val="24"/>
        </w:rPr>
        <w:t xml:space="preserve"> assessment consists of assignments (written and visual) and presentations.  These will be marked by two members of the programme team and moderated by an external examiner. </w:t>
      </w:r>
      <w:r w:rsidR="003309F9" w:rsidRPr="00A94FFF">
        <w:rPr>
          <w:rFonts w:ascii="Arial" w:hAnsi="Arial" w:cs="Arial"/>
          <w:sz w:val="24"/>
        </w:rPr>
        <w:t>Stage Two of the programme consists of a 50,000</w:t>
      </w:r>
      <w:r w:rsidR="00823221">
        <w:rPr>
          <w:rFonts w:ascii="Arial" w:hAnsi="Arial" w:cs="Arial"/>
          <w:sz w:val="24"/>
        </w:rPr>
        <w:t>-60,000</w:t>
      </w:r>
      <w:r w:rsidR="003309F9" w:rsidRPr="00A94FFF">
        <w:rPr>
          <w:rFonts w:ascii="Arial" w:hAnsi="Arial" w:cs="Arial"/>
          <w:sz w:val="24"/>
        </w:rPr>
        <w:t xml:space="preserve"> word thesis which is examined orally (Viva Voce) conducted by an internal and external examiner. Candidates for a Professional Doctorate must successfully complete all assessed elements of their programme before the award of the degree can be made. </w:t>
      </w:r>
      <w:r w:rsidR="00CB650E" w:rsidRPr="00A94FFF">
        <w:rPr>
          <w:rFonts w:ascii="Arial" w:hAnsi="Arial" w:cs="Arial"/>
          <w:sz w:val="24"/>
        </w:rPr>
        <w:t xml:space="preserve">Students with disabilities and/or particular learning needs should discuss assessments with the Programme Leader to ensure they are able to fully engage with all assessments within the programme. </w:t>
      </w:r>
    </w:p>
    <w:p w:rsidR="00984BE5" w:rsidRPr="00A94FFF" w:rsidRDefault="00984BE5" w:rsidP="00CF339F">
      <w:pPr>
        <w:jc w:val="both"/>
        <w:rPr>
          <w:rFonts w:ascii="Arial" w:hAnsi="Arial" w:cs="Arial"/>
          <w:b/>
        </w:rPr>
      </w:pPr>
    </w:p>
    <w:p w:rsidR="00984BE5" w:rsidRPr="00A94FFF" w:rsidRDefault="00984BE5" w:rsidP="00CF339F">
      <w:pPr>
        <w:jc w:val="both"/>
        <w:rPr>
          <w:rFonts w:ascii="Arial" w:hAnsi="Arial" w:cs="Arial"/>
          <w:b/>
        </w:rPr>
      </w:pPr>
    </w:p>
    <w:p w:rsidR="00984BE5" w:rsidRPr="00A94FFF" w:rsidRDefault="00984BE5" w:rsidP="00CF339F">
      <w:pPr>
        <w:jc w:val="both"/>
        <w:rPr>
          <w:rFonts w:ascii="Arial" w:hAnsi="Arial" w:cs="Arial"/>
          <w:b/>
        </w:rPr>
      </w:pPr>
    </w:p>
    <w:p w:rsidR="00CF339F" w:rsidRPr="00A94FFF" w:rsidRDefault="00CF339F" w:rsidP="00CF339F">
      <w:pPr>
        <w:jc w:val="both"/>
        <w:rPr>
          <w:rFonts w:ascii="Arial" w:hAnsi="Arial" w:cs="Arial"/>
          <w:b/>
        </w:rPr>
      </w:pPr>
      <w:r w:rsidRPr="00A94FFF">
        <w:rPr>
          <w:rFonts w:ascii="Arial" w:hAnsi="Arial" w:cs="Arial"/>
          <w:b/>
        </w:rPr>
        <w:t>Relevance to work/profession</w:t>
      </w:r>
    </w:p>
    <w:p w:rsidR="003309F9" w:rsidRPr="00A94FFF" w:rsidRDefault="003309F9" w:rsidP="00CF339F">
      <w:pPr>
        <w:jc w:val="both"/>
        <w:rPr>
          <w:rFonts w:ascii="Arial" w:hAnsi="Arial" w:cs="Arial"/>
          <w:b/>
        </w:rPr>
      </w:pPr>
    </w:p>
    <w:p w:rsidR="003309F9" w:rsidRPr="00302CD0" w:rsidRDefault="00D605AA" w:rsidP="00CF339F">
      <w:pPr>
        <w:jc w:val="both"/>
        <w:rPr>
          <w:rFonts w:ascii="Arial" w:hAnsi="Arial" w:cs="Arial"/>
          <w:b/>
          <w:color w:val="000000" w:themeColor="text1"/>
        </w:rPr>
      </w:pPr>
      <w:r w:rsidRPr="00302CD0">
        <w:rPr>
          <w:rFonts w:ascii="Arial" w:hAnsi="Arial" w:cs="Arial"/>
          <w:iCs/>
          <w:color w:val="000000" w:themeColor="text1"/>
          <w:szCs w:val="28"/>
          <w:lang w:val="en-US"/>
        </w:rPr>
        <w:lastRenderedPageBreak/>
        <w:t>Due to the nature of the programme, students are encouraged to relate their academic work to their professional contexts.</w:t>
      </w:r>
    </w:p>
    <w:p w:rsidR="003309F9" w:rsidRPr="00A94FFF" w:rsidRDefault="003309F9" w:rsidP="00CF339F">
      <w:pPr>
        <w:jc w:val="both"/>
        <w:rPr>
          <w:rFonts w:ascii="Arial" w:hAnsi="Arial" w:cs="Arial"/>
          <w:b/>
        </w:rPr>
      </w:pPr>
    </w:p>
    <w:p w:rsidR="003309F9" w:rsidRPr="00A94FFF" w:rsidRDefault="003309F9" w:rsidP="00CF339F">
      <w:pPr>
        <w:jc w:val="both"/>
        <w:rPr>
          <w:rFonts w:ascii="Arial" w:hAnsi="Arial" w:cs="Arial"/>
          <w:b/>
        </w:rPr>
      </w:pPr>
    </w:p>
    <w:p w:rsidR="00663B8D" w:rsidRPr="00A94FFF" w:rsidRDefault="00663B8D" w:rsidP="009338A6">
      <w:pPr>
        <w:jc w:val="both"/>
        <w:rPr>
          <w:rFonts w:ascii="Arial" w:hAnsi="Arial" w:cs="Arial"/>
          <w:b/>
        </w:rPr>
      </w:pPr>
      <w:r w:rsidRPr="00A94FFF">
        <w:rPr>
          <w:rFonts w:ascii="Arial" w:hAnsi="Arial" w:cs="Arial"/>
          <w:b/>
        </w:rPr>
        <w:t>Research</w:t>
      </w:r>
      <w:r w:rsidR="00CF339F" w:rsidRPr="00A94FFF">
        <w:rPr>
          <w:rFonts w:ascii="Arial" w:hAnsi="Arial" w:cs="Arial"/>
          <w:b/>
        </w:rPr>
        <w:t>/project work</w:t>
      </w:r>
    </w:p>
    <w:p w:rsidR="00663B8D" w:rsidRPr="00A94FFF" w:rsidRDefault="009338A6"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Once </w:t>
      </w:r>
      <w:r w:rsidR="003309F9" w:rsidRPr="00A94FFF">
        <w:rPr>
          <w:rFonts w:ascii="Arial" w:hAnsi="Arial" w:cs="Arial"/>
          <w:color w:val="000000"/>
        </w:rPr>
        <w:t>students have passed their Stage One assignments they then move onto Stage Two which is the research component (the 50</w:t>
      </w:r>
      <w:r w:rsidR="00823221">
        <w:rPr>
          <w:rFonts w:ascii="Arial" w:hAnsi="Arial" w:cs="Arial"/>
          <w:color w:val="000000"/>
        </w:rPr>
        <w:t>-60</w:t>
      </w:r>
      <w:r w:rsidR="003309F9" w:rsidRPr="00A94FFF">
        <w:rPr>
          <w:rFonts w:ascii="Arial" w:hAnsi="Arial" w:cs="Arial"/>
          <w:color w:val="000000"/>
        </w:rPr>
        <w:t xml:space="preserve">k thesis).  </w:t>
      </w:r>
      <w:r w:rsidR="00663B8D" w:rsidRPr="00A94FFF">
        <w:rPr>
          <w:rFonts w:ascii="Arial" w:hAnsi="Arial" w:cs="Arial"/>
          <w:color w:val="000000"/>
        </w:rPr>
        <w:t xml:space="preserve">Registration of the research component can only take place following </w:t>
      </w:r>
      <w:r w:rsidR="007C173F" w:rsidRPr="00A94FFF">
        <w:rPr>
          <w:rFonts w:ascii="Arial" w:hAnsi="Arial" w:cs="Arial"/>
          <w:color w:val="000000"/>
        </w:rPr>
        <w:t xml:space="preserve">a recommendation from the relevant </w:t>
      </w:r>
      <w:r w:rsidR="004A63D7" w:rsidRPr="00A94FFF">
        <w:rPr>
          <w:rFonts w:ascii="Arial" w:hAnsi="Arial" w:cs="Arial"/>
          <w:color w:val="000000"/>
        </w:rPr>
        <w:t>S</w:t>
      </w:r>
      <w:r w:rsidR="007C173F" w:rsidRPr="00A94FFF">
        <w:rPr>
          <w:rFonts w:ascii="Arial" w:hAnsi="Arial" w:cs="Arial"/>
          <w:color w:val="000000"/>
        </w:rPr>
        <w:t>chool Researc</w:t>
      </w:r>
      <w:r w:rsidRPr="00A94FFF">
        <w:rPr>
          <w:rFonts w:ascii="Arial" w:hAnsi="Arial" w:cs="Arial"/>
          <w:color w:val="000000"/>
        </w:rPr>
        <w:t>h Degrees Sub-Committee to the U</w:t>
      </w:r>
      <w:r w:rsidR="007C173F" w:rsidRPr="00A94FFF">
        <w:rPr>
          <w:rFonts w:ascii="Arial" w:hAnsi="Arial" w:cs="Arial"/>
          <w:color w:val="000000"/>
        </w:rPr>
        <w:t xml:space="preserve">niversity </w:t>
      </w:r>
      <w:r w:rsidR="007E7301" w:rsidRPr="00A94FFF">
        <w:rPr>
          <w:rFonts w:ascii="Arial" w:hAnsi="Arial" w:cs="Arial"/>
          <w:color w:val="000000"/>
        </w:rPr>
        <w:t>Research Degrees</w:t>
      </w:r>
      <w:r w:rsidR="00663B8D" w:rsidRPr="00A94FFF">
        <w:rPr>
          <w:rFonts w:ascii="Arial" w:hAnsi="Arial" w:cs="Arial"/>
          <w:color w:val="000000"/>
        </w:rPr>
        <w:t xml:space="preserve"> Sub</w:t>
      </w:r>
      <w:r w:rsidR="00AA03D2" w:rsidRPr="00A94FFF">
        <w:rPr>
          <w:rFonts w:ascii="Arial" w:hAnsi="Arial" w:cs="Arial"/>
          <w:color w:val="000000"/>
        </w:rPr>
        <w:t>c</w:t>
      </w:r>
      <w:r w:rsidR="00663B8D" w:rsidRPr="00A94FFF">
        <w:rPr>
          <w:rFonts w:ascii="Arial" w:hAnsi="Arial" w:cs="Arial"/>
          <w:color w:val="000000"/>
        </w:rPr>
        <w:t xml:space="preserve">ommittee of the suitability of the candidate to undertake research, of the programme of research, of the supervision arrangements and of the research environment.  These approvals require appropriate academic judgement to be brought to bear on the viability of each research proposal.  </w:t>
      </w:r>
    </w:p>
    <w:p w:rsidR="00663B8D"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p>
    <w:p w:rsidR="00663B8D"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Candidates for a Professional Doctorate must</w:t>
      </w:r>
      <w:r w:rsidR="003B531F" w:rsidRPr="00A94FFF">
        <w:rPr>
          <w:rFonts w:ascii="Arial" w:hAnsi="Arial" w:cs="Arial"/>
          <w:color w:val="000000"/>
        </w:rPr>
        <w:t xml:space="preserve"> successfully complete all assessed elements of their programme before award of the degree can be made.</w:t>
      </w:r>
      <w:r w:rsidR="003B531F" w:rsidRPr="00A94FFF" w:rsidDel="003B531F">
        <w:rPr>
          <w:rFonts w:ascii="Arial" w:hAnsi="Arial" w:cs="Arial"/>
          <w:color w:val="000000"/>
        </w:rPr>
        <w:t xml:space="preserve"> </w:t>
      </w:r>
    </w:p>
    <w:p w:rsidR="00C17AAD" w:rsidRPr="00A94FFF" w:rsidRDefault="00C17AA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p>
    <w:p w:rsidR="00663B8D"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Once the research stage of the programme is reached progression will be formally reviewed annually by a Panel comprised of staff with appropriate academic and professional expertise who are independent of the candidate’s supervisory team.  The School Research Degrees Sub-Committee and the </w:t>
      </w:r>
      <w:r w:rsidR="009338A6" w:rsidRPr="00A94FFF">
        <w:rPr>
          <w:rFonts w:ascii="Arial" w:hAnsi="Arial" w:cs="Arial"/>
          <w:color w:val="000000"/>
        </w:rPr>
        <w:t>U</w:t>
      </w:r>
      <w:r w:rsidR="007E7301" w:rsidRPr="00A94FFF">
        <w:rPr>
          <w:rFonts w:ascii="Arial" w:hAnsi="Arial" w:cs="Arial"/>
          <w:color w:val="000000"/>
        </w:rPr>
        <w:t>niversity</w:t>
      </w:r>
      <w:r w:rsidR="00AA03D2" w:rsidRPr="00A94FFF">
        <w:rPr>
          <w:rFonts w:ascii="Arial" w:hAnsi="Arial" w:cs="Arial"/>
          <w:color w:val="000000"/>
        </w:rPr>
        <w:t xml:space="preserve"> </w:t>
      </w:r>
      <w:r w:rsidR="007E7301" w:rsidRPr="00A94FFF">
        <w:rPr>
          <w:rFonts w:ascii="Arial" w:hAnsi="Arial" w:cs="Arial"/>
          <w:color w:val="000000"/>
        </w:rPr>
        <w:t>Research Degrees</w:t>
      </w:r>
      <w:r w:rsidRPr="00A94FFF">
        <w:rPr>
          <w:rFonts w:ascii="Arial" w:hAnsi="Arial" w:cs="Arial"/>
          <w:color w:val="000000"/>
        </w:rPr>
        <w:t xml:space="preserve"> Sub</w:t>
      </w:r>
      <w:r w:rsidR="00AA03D2" w:rsidRPr="00A94FFF">
        <w:rPr>
          <w:rFonts w:ascii="Arial" w:hAnsi="Arial" w:cs="Arial"/>
          <w:color w:val="000000"/>
        </w:rPr>
        <w:t>c</w:t>
      </w:r>
      <w:r w:rsidRPr="00A94FFF">
        <w:rPr>
          <w:rFonts w:ascii="Arial" w:hAnsi="Arial" w:cs="Arial"/>
          <w:color w:val="000000"/>
        </w:rPr>
        <w:t>ommittee monitor the reports from these Panels.</w:t>
      </w:r>
    </w:p>
    <w:p w:rsidR="00663B8D"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p>
    <w:p w:rsidR="00663B8D"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The examination of the research component of the Professional Doctorate has two stages: firstly the submission and preliminary assessment of the research; and secondly its defence by oral examination.</w:t>
      </w:r>
    </w:p>
    <w:p w:rsidR="00663B8D" w:rsidRPr="00A94FFF" w:rsidRDefault="00663B8D" w:rsidP="003859C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CF339F" w:rsidRPr="00A94FFF" w:rsidRDefault="00CF339F" w:rsidP="00CF339F">
      <w:pPr>
        <w:jc w:val="both"/>
        <w:rPr>
          <w:rFonts w:ascii="Arial" w:hAnsi="Arial" w:cs="Arial"/>
          <w:i/>
          <w:color w:val="FF0000"/>
        </w:rPr>
      </w:pPr>
    </w:p>
    <w:p w:rsidR="00CF339F" w:rsidRPr="00A94FFF" w:rsidRDefault="00CF339F" w:rsidP="00CF339F">
      <w:pPr>
        <w:jc w:val="both"/>
        <w:rPr>
          <w:rFonts w:ascii="Arial" w:hAnsi="Arial" w:cs="Arial"/>
          <w:b/>
        </w:rPr>
      </w:pPr>
      <w:r w:rsidRPr="00A94FFF">
        <w:rPr>
          <w:rFonts w:ascii="Arial" w:hAnsi="Arial" w:cs="Arial"/>
          <w:b/>
        </w:rPr>
        <w:t>Added value</w:t>
      </w:r>
    </w:p>
    <w:p w:rsidR="003309F9" w:rsidRPr="00A94FFF" w:rsidRDefault="003309F9" w:rsidP="003859CA">
      <w:pPr>
        <w:rPr>
          <w:rFonts w:ascii="Arial" w:hAnsi="Arial" w:cs="Arial"/>
          <w:i/>
          <w:color w:val="FF0000"/>
          <w:sz w:val="24"/>
        </w:rPr>
      </w:pPr>
    </w:p>
    <w:p w:rsidR="003309F9" w:rsidRPr="00A94FFF" w:rsidRDefault="003309F9" w:rsidP="003309F9">
      <w:pPr>
        <w:pStyle w:val="ListParagraph"/>
        <w:numPr>
          <w:ilvl w:val="0"/>
          <w:numId w:val="25"/>
        </w:numPr>
        <w:spacing w:after="200"/>
        <w:ind w:left="1077" w:hanging="357"/>
        <w:contextualSpacing/>
        <w:rPr>
          <w:rFonts w:ascii="Arial" w:hAnsi="Arial"/>
        </w:rPr>
      </w:pPr>
      <w:r w:rsidRPr="00A94FFF">
        <w:rPr>
          <w:rFonts w:ascii="Arial" w:hAnsi="Arial"/>
        </w:rPr>
        <w:t>Doctoral study in a structured and supported mode</w:t>
      </w:r>
    </w:p>
    <w:p w:rsidR="003309F9" w:rsidRPr="00A94FFF" w:rsidRDefault="003309F9" w:rsidP="003309F9">
      <w:pPr>
        <w:pStyle w:val="ListParagraph"/>
        <w:numPr>
          <w:ilvl w:val="0"/>
          <w:numId w:val="25"/>
        </w:numPr>
        <w:spacing w:after="200"/>
        <w:ind w:left="1077" w:hanging="357"/>
        <w:contextualSpacing/>
        <w:rPr>
          <w:rFonts w:ascii="Arial" w:hAnsi="Arial"/>
        </w:rPr>
      </w:pPr>
      <w:r w:rsidRPr="00A94FFF">
        <w:rPr>
          <w:rFonts w:ascii="Arial" w:hAnsi="Arial"/>
        </w:rPr>
        <w:t>A professional and experienced academic tutorial support system</w:t>
      </w:r>
    </w:p>
    <w:p w:rsidR="003309F9" w:rsidRPr="00A94FFF" w:rsidRDefault="003309F9" w:rsidP="003309F9">
      <w:pPr>
        <w:pStyle w:val="ListParagraph"/>
        <w:numPr>
          <w:ilvl w:val="0"/>
          <w:numId w:val="25"/>
        </w:numPr>
        <w:spacing w:after="200"/>
        <w:ind w:left="1077" w:hanging="357"/>
        <w:contextualSpacing/>
        <w:rPr>
          <w:rFonts w:ascii="Arial" w:hAnsi="Arial"/>
        </w:rPr>
      </w:pPr>
      <w:r w:rsidRPr="00A94FFF">
        <w:rPr>
          <w:rFonts w:ascii="Arial" w:hAnsi="Arial"/>
        </w:rPr>
        <w:t xml:space="preserve">Individually negotiated learning trajectories and assignment topics within agreed parameters </w:t>
      </w:r>
    </w:p>
    <w:p w:rsidR="003309F9" w:rsidRPr="00A94FFF" w:rsidRDefault="003309F9" w:rsidP="003309F9">
      <w:pPr>
        <w:pStyle w:val="ListParagraph"/>
        <w:numPr>
          <w:ilvl w:val="0"/>
          <w:numId w:val="25"/>
        </w:numPr>
        <w:spacing w:after="200"/>
        <w:ind w:left="1077" w:hanging="357"/>
        <w:contextualSpacing/>
        <w:rPr>
          <w:rFonts w:ascii="Arial" w:hAnsi="Arial"/>
        </w:rPr>
      </w:pPr>
      <w:r w:rsidRPr="00A94FFF">
        <w:rPr>
          <w:rFonts w:ascii="Arial" w:hAnsi="Arial"/>
        </w:rPr>
        <w:t>Module assignments directly related to thesis topic</w:t>
      </w:r>
    </w:p>
    <w:p w:rsidR="003309F9" w:rsidRPr="00A94FFF" w:rsidRDefault="003309F9" w:rsidP="003309F9">
      <w:pPr>
        <w:pStyle w:val="ListParagraph"/>
        <w:numPr>
          <w:ilvl w:val="0"/>
          <w:numId w:val="25"/>
        </w:numPr>
        <w:spacing w:after="200"/>
        <w:ind w:left="1077" w:hanging="357"/>
        <w:contextualSpacing/>
        <w:rPr>
          <w:rFonts w:ascii="Arial" w:hAnsi="Arial"/>
        </w:rPr>
      </w:pPr>
      <w:r w:rsidRPr="00A94FFF">
        <w:rPr>
          <w:rFonts w:ascii="Arial" w:hAnsi="Arial"/>
        </w:rPr>
        <w:t xml:space="preserve">Membership of one (or more) of the research groups in the School; invitations to bi-annual School Research Conferences and contributions to the School research periodical </w:t>
      </w:r>
      <w:r w:rsidRPr="00A94FFF">
        <w:rPr>
          <w:rFonts w:ascii="Arial" w:hAnsi="Arial"/>
          <w:i/>
        </w:rPr>
        <w:t>Research in Teacher Education</w:t>
      </w:r>
    </w:p>
    <w:p w:rsidR="003309F9" w:rsidRPr="00A94FFF" w:rsidRDefault="003309F9" w:rsidP="003859CA">
      <w:pPr>
        <w:pStyle w:val="ListParagraph"/>
        <w:numPr>
          <w:ilvl w:val="0"/>
          <w:numId w:val="26"/>
        </w:numPr>
        <w:spacing w:after="200" w:line="276" w:lineRule="auto"/>
        <w:contextualSpacing/>
        <w:rPr>
          <w:rFonts w:ascii="Arial" w:hAnsi="Arial"/>
        </w:rPr>
      </w:pPr>
      <w:r w:rsidRPr="00A94FFF">
        <w:rPr>
          <w:rFonts w:ascii="Arial" w:hAnsi="Arial"/>
        </w:rPr>
        <w:t>A dedicated research space for research students</w:t>
      </w:r>
    </w:p>
    <w:p w:rsidR="00CF339F" w:rsidRPr="00A94FFF" w:rsidRDefault="00CF339F" w:rsidP="003859CA">
      <w:pPr>
        <w:rPr>
          <w:rFonts w:ascii="Arial" w:hAnsi="Arial" w:cs="Arial"/>
          <w:i/>
          <w:color w:val="FF0000"/>
          <w:sz w:val="24"/>
        </w:rPr>
      </w:pPr>
    </w:p>
    <w:p w:rsidR="00CF339F" w:rsidRPr="00A94FFF" w:rsidRDefault="00CF339F" w:rsidP="00CF339F">
      <w:pPr>
        <w:jc w:val="both"/>
        <w:rPr>
          <w:rFonts w:ascii="Arial" w:hAnsi="Arial" w:cs="Arial"/>
          <w:b/>
        </w:rPr>
      </w:pPr>
      <w:r w:rsidRPr="00A94FFF">
        <w:rPr>
          <w:rFonts w:ascii="Arial" w:hAnsi="Arial" w:cs="Arial"/>
          <w:b/>
        </w:rPr>
        <w:t>Your future career</w:t>
      </w:r>
    </w:p>
    <w:p w:rsidR="003309F9" w:rsidRPr="00A94FFF" w:rsidRDefault="003309F9" w:rsidP="00CF339F">
      <w:pPr>
        <w:jc w:val="both"/>
        <w:rPr>
          <w:rFonts w:ascii="Arial" w:hAnsi="Arial" w:cs="Arial"/>
          <w:b/>
        </w:rPr>
      </w:pPr>
    </w:p>
    <w:p w:rsidR="003309F9" w:rsidRPr="00302CD0" w:rsidRDefault="00D605AA" w:rsidP="00CF339F">
      <w:pPr>
        <w:jc w:val="both"/>
        <w:rPr>
          <w:rFonts w:ascii="Arial" w:hAnsi="Arial" w:cs="Arial"/>
          <w:b/>
          <w:color w:val="000000" w:themeColor="text1"/>
        </w:rPr>
      </w:pPr>
      <w:r w:rsidRPr="00302CD0">
        <w:rPr>
          <w:rFonts w:ascii="Arial" w:hAnsi="Arial" w:cs="Arial"/>
          <w:iCs/>
          <w:color w:val="000000" w:themeColor="text1"/>
          <w:szCs w:val="28"/>
          <w:lang w:val="en-US"/>
        </w:rPr>
        <w:t xml:space="preserve">The programme is designed to benefit professionals working within a range of </w:t>
      </w:r>
      <w:r w:rsidR="00453EE0">
        <w:rPr>
          <w:rFonts w:ascii="Arial" w:hAnsi="Arial" w:cs="Arial"/>
          <w:iCs/>
          <w:color w:val="000000" w:themeColor="text1"/>
          <w:szCs w:val="28"/>
          <w:lang w:val="en-US"/>
        </w:rPr>
        <w:t>social work and social care</w:t>
      </w:r>
      <w:r w:rsidRPr="00302CD0">
        <w:rPr>
          <w:rFonts w:ascii="Arial" w:hAnsi="Arial" w:cs="Arial"/>
          <w:iCs/>
          <w:color w:val="000000" w:themeColor="text1"/>
          <w:szCs w:val="28"/>
          <w:lang w:val="en-US"/>
        </w:rPr>
        <w:t xml:space="preserve"> contexts. It is aimed at </w:t>
      </w:r>
      <w:r w:rsidR="00453EE0">
        <w:rPr>
          <w:rFonts w:ascii="Arial" w:hAnsi="Arial" w:cs="Arial"/>
          <w:iCs/>
          <w:color w:val="000000" w:themeColor="text1"/>
          <w:szCs w:val="28"/>
          <w:lang w:val="en-US"/>
        </w:rPr>
        <w:t xml:space="preserve">both </w:t>
      </w:r>
      <w:r w:rsidRPr="00302CD0">
        <w:rPr>
          <w:rFonts w:ascii="Arial" w:hAnsi="Arial" w:cs="Arial"/>
          <w:iCs/>
          <w:color w:val="000000" w:themeColor="text1"/>
          <w:szCs w:val="28"/>
          <w:lang w:val="en-US"/>
        </w:rPr>
        <w:t xml:space="preserve">practicing </w:t>
      </w:r>
      <w:r w:rsidR="00453EE0">
        <w:rPr>
          <w:rFonts w:ascii="Arial" w:hAnsi="Arial" w:cs="Arial"/>
          <w:iCs/>
          <w:color w:val="000000" w:themeColor="text1"/>
          <w:szCs w:val="28"/>
          <w:lang w:val="en-US"/>
        </w:rPr>
        <w:t xml:space="preserve">social workers and social work workers, </w:t>
      </w:r>
      <w:r w:rsidRPr="00302CD0">
        <w:rPr>
          <w:rFonts w:ascii="Arial" w:hAnsi="Arial" w:cs="Arial"/>
          <w:iCs/>
          <w:color w:val="000000" w:themeColor="text1"/>
          <w:szCs w:val="28"/>
          <w:lang w:val="en-US"/>
        </w:rPr>
        <w:t xml:space="preserve">who see doctoral study as a key step in their own professional development, as well as a means of improving </w:t>
      </w:r>
      <w:r w:rsidR="00453EE0">
        <w:rPr>
          <w:rFonts w:ascii="Arial" w:hAnsi="Arial" w:cs="Arial"/>
          <w:iCs/>
          <w:color w:val="000000" w:themeColor="text1"/>
          <w:szCs w:val="28"/>
          <w:lang w:val="en-US"/>
        </w:rPr>
        <w:t xml:space="preserve">social work </w:t>
      </w:r>
      <w:r w:rsidR="0016216D">
        <w:rPr>
          <w:rFonts w:ascii="Arial" w:hAnsi="Arial" w:cs="Arial"/>
          <w:iCs/>
          <w:color w:val="000000" w:themeColor="text1"/>
          <w:szCs w:val="28"/>
          <w:lang w:val="en-US"/>
        </w:rPr>
        <w:t>and</w:t>
      </w:r>
      <w:r w:rsidR="00453EE0">
        <w:rPr>
          <w:rFonts w:ascii="Arial" w:hAnsi="Arial" w:cs="Arial"/>
          <w:iCs/>
          <w:color w:val="000000" w:themeColor="text1"/>
          <w:szCs w:val="28"/>
          <w:lang w:val="en-US"/>
        </w:rPr>
        <w:t xml:space="preserve"> social care policy and practice</w:t>
      </w:r>
      <w:r w:rsidRPr="00302CD0">
        <w:rPr>
          <w:rFonts w:ascii="Arial" w:hAnsi="Arial" w:cs="Arial"/>
          <w:iCs/>
          <w:color w:val="000000" w:themeColor="text1"/>
          <w:szCs w:val="28"/>
          <w:lang w:val="en-US"/>
        </w:rPr>
        <w:t xml:space="preserve">. As such it is of particular benefit to </w:t>
      </w:r>
      <w:r w:rsidR="00453EE0">
        <w:rPr>
          <w:rFonts w:ascii="Arial" w:hAnsi="Arial" w:cs="Arial"/>
          <w:iCs/>
          <w:color w:val="000000" w:themeColor="text1"/>
          <w:szCs w:val="28"/>
          <w:lang w:val="en-US"/>
        </w:rPr>
        <w:t>experienced</w:t>
      </w:r>
      <w:r w:rsidRPr="00302CD0">
        <w:rPr>
          <w:rFonts w:ascii="Arial" w:hAnsi="Arial" w:cs="Arial"/>
          <w:iCs/>
          <w:color w:val="000000" w:themeColor="text1"/>
          <w:szCs w:val="28"/>
          <w:lang w:val="en-US"/>
        </w:rPr>
        <w:t xml:space="preserve"> members of staff in a variety of </w:t>
      </w:r>
      <w:r w:rsidR="00453EE0">
        <w:rPr>
          <w:rFonts w:ascii="Arial" w:hAnsi="Arial" w:cs="Arial"/>
          <w:iCs/>
          <w:color w:val="000000" w:themeColor="text1"/>
          <w:szCs w:val="28"/>
          <w:lang w:val="en-US"/>
        </w:rPr>
        <w:t xml:space="preserve">social work and social care </w:t>
      </w:r>
      <w:r w:rsidR="0016216D">
        <w:rPr>
          <w:rFonts w:ascii="Arial" w:hAnsi="Arial" w:cs="Arial"/>
          <w:iCs/>
          <w:color w:val="000000" w:themeColor="text1"/>
          <w:szCs w:val="28"/>
          <w:lang w:val="en-US"/>
        </w:rPr>
        <w:t>o</w:t>
      </w:r>
      <w:r w:rsidR="00453EE0">
        <w:rPr>
          <w:rFonts w:ascii="Arial" w:hAnsi="Arial" w:cs="Arial"/>
          <w:iCs/>
          <w:color w:val="000000" w:themeColor="text1"/>
          <w:szCs w:val="28"/>
          <w:lang w:val="en-US"/>
        </w:rPr>
        <w:t>rganisations, including, social services, charities, voluntary agencies and private social care agencies</w:t>
      </w:r>
      <w:r w:rsidRPr="00302CD0">
        <w:rPr>
          <w:rFonts w:ascii="Arial" w:hAnsi="Arial" w:cs="Arial"/>
          <w:iCs/>
          <w:color w:val="000000" w:themeColor="text1"/>
          <w:szCs w:val="28"/>
          <w:lang w:val="en-US"/>
        </w:rPr>
        <w:t xml:space="preserve"> and </w:t>
      </w:r>
      <w:r w:rsidR="00453EE0">
        <w:rPr>
          <w:rFonts w:ascii="Arial" w:hAnsi="Arial" w:cs="Arial"/>
          <w:iCs/>
          <w:color w:val="000000" w:themeColor="text1"/>
          <w:szCs w:val="28"/>
          <w:lang w:val="en-US"/>
        </w:rPr>
        <w:t>those involved in the teaching of social work and social care</w:t>
      </w:r>
      <w:r w:rsidRPr="00302CD0">
        <w:rPr>
          <w:rFonts w:ascii="Arial" w:hAnsi="Arial" w:cs="Arial"/>
          <w:iCs/>
          <w:color w:val="000000" w:themeColor="text1"/>
          <w:szCs w:val="28"/>
          <w:lang w:val="en-US"/>
        </w:rPr>
        <w:t xml:space="preserve">.   </w:t>
      </w:r>
    </w:p>
    <w:p w:rsidR="003309F9" w:rsidRPr="00A94FFF" w:rsidRDefault="003309F9" w:rsidP="00CF339F">
      <w:pPr>
        <w:jc w:val="both"/>
        <w:rPr>
          <w:rFonts w:ascii="Arial" w:hAnsi="Arial" w:cs="Arial"/>
          <w:b/>
        </w:rPr>
      </w:pPr>
    </w:p>
    <w:p w:rsidR="003309F9" w:rsidRPr="00A94FFF" w:rsidRDefault="003309F9" w:rsidP="00CF339F">
      <w:pPr>
        <w:jc w:val="both"/>
        <w:rPr>
          <w:rFonts w:ascii="Arial" w:hAnsi="Arial" w:cs="Arial"/>
          <w:b/>
        </w:rPr>
      </w:pPr>
    </w:p>
    <w:p w:rsidR="00CF339F" w:rsidRPr="00A94FFF" w:rsidRDefault="00CF339F" w:rsidP="00CF339F">
      <w:pPr>
        <w:jc w:val="both"/>
        <w:rPr>
          <w:rFonts w:ascii="Arial" w:hAnsi="Arial" w:cs="Arial"/>
          <w:b/>
        </w:rPr>
      </w:pPr>
      <w:r w:rsidRPr="00A94FFF">
        <w:rPr>
          <w:rFonts w:ascii="Arial" w:hAnsi="Arial" w:cs="Arial"/>
          <w:b/>
        </w:rPr>
        <w:t>How we support you</w:t>
      </w:r>
    </w:p>
    <w:p w:rsidR="00CF339F" w:rsidRPr="00A94FFF" w:rsidRDefault="00CF339F" w:rsidP="00CF339F">
      <w:pPr>
        <w:jc w:val="both"/>
        <w:rPr>
          <w:rFonts w:ascii="Arial" w:hAnsi="Arial" w:cs="Arial"/>
          <w:i/>
          <w:color w:val="FF0000"/>
        </w:rPr>
      </w:pPr>
    </w:p>
    <w:p w:rsidR="00973D31" w:rsidRPr="00A94FFF" w:rsidRDefault="00663B8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The </w:t>
      </w:r>
      <w:r w:rsidR="0016216D">
        <w:rPr>
          <w:rFonts w:ascii="Arial" w:hAnsi="Arial" w:cs="Arial"/>
          <w:color w:val="000000"/>
        </w:rPr>
        <w:t>Cass School of Education and Communities i</w:t>
      </w:r>
      <w:r w:rsidRPr="00A94FFF">
        <w:rPr>
          <w:rFonts w:ascii="Arial" w:hAnsi="Arial" w:cs="Arial"/>
          <w:color w:val="000000"/>
        </w:rPr>
        <w:t xml:space="preserve">s responsible for providing a focus to the support of our postgraduate research students. Professional Doctorate students </w:t>
      </w:r>
      <w:r w:rsidR="00973D31" w:rsidRPr="00A94FFF">
        <w:rPr>
          <w:rFonts w:ascii="Arial" w:hAnsi="Arial" w:cs="Arial"/>
          <w:color w:val="000000"/>
        </w:rPr>
        <w:t xml:space="preserve">at thesis stage </w:t>
      </w:r>
      <w:r w:rsidRPr="00A94FFF">
        <w:rPr>
          <w:rFonts w:ascii="Arial" w:hAnsi="Arial" w:cs="Arial"/>
          <w:color w:val="000000"/>
        </w:rPr>
        <w:t xml:space="preserve">will have at least two and not normally more than three supervisors, who together demonstrate an appropriate </w:t>
      </w:r>
      <w:r w:rsidRPr="00A94FFF">
        <w:rPr>
          <w:rFonts w:ascii="Arial" w:hAnsi="Arial" w:cs="Arial"/>
          <w:color w:val="000000"/>
        </w:rPr>
        <w:lastRenderedPageBreak/>
        <w:t>range of academic and professional experience.  One supervisor shall be the Director of Studies with responsibility to supervise the candidate on a regular and frequent basis.</w:t>
      </w:r>
      <w:r w:rsidR="00973D31" w:rsidRPr="00A94FFF">
        <w:rPr>
          <w:rFonts w:ascii="Arial" w:hAnsi="Arial" w:cs="Arial"/>
          <w:color w:val="000000"/>
        </w:rPr>
        <w:t xml:space="preserve"> In addition to this the Cass School of Education and Communities offers:</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an individual tutor </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access to UEL study support learning resources</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access to cross-institutional seminars</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opportunities to join research groups within Cass</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small teaching group sessions</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specialised research methods training</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detailed formative feedback on all assessed work</w:t>
      </w:r>
    </w:p>
    <w:p w:rsidR="00973D31" w:rsidRPr="00A94FFF"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sidRPr="00A94FFF">
        <w:rPr>
          <w:rFonts w:ascii="Arial" w:hAnsi="Arial" w:cs="Arial"/>
          <w:color w:val="000000"/>
        </w:rPr>
        <w:t xml:space="preserve"> - a dedicated specialist librarian</w:t>
      </w:r>
    </w:p>
    <w:p w:rsidR="00663B8D" w:rsidRDefault="00973D31" w:rsidP="003309F9">
      <w:pPr>
        <w:pBdr>
          <w:top w:val="single" w:sz="4" w:space="4" w:color="auto"/>
          <w:left w:val="single" w:sz="4" w:space="4" w:color="auto"/>
          <w:bottom w:val="single" w:sz="4" w:space="4" w:color="auto"/>
          <w:right w:val="single" w:sz="4" w:space="4" w:color="auto"/>
        </w:pBdr>
        <w:jc w:val="both"/>
        <w:rPr>
          <w:rFonts w:ascii="Arial" w:hAnsi="Arial" w:cs="Arial"/>
          <w:i/>
          <w:color w:val="000000"/>
        </w:rPr>
      </w:pPr>
      <w:r w:rsidRPr="00A94FFF">
        <w:rPr>
          <w:rFonts w:ascii="Arial" w:hAnsi="Arial" w:cs="Arial"/>
          <w:color w:val="000000"/>
        </w:rPr>
        <w:t xml:space="preserve"> - an opportunity to be published in the Cass journal </w:t>
      </w:r>
      <w:r w:rsidRPr="00A94FFF">
        <w:rPr>
          <w:rFonts w:ascii="Arial" w:hAnsi="Arial" w:cs="Arial"/>
          <w:i/>
          <w:color w:val="000000"/>
        </w:rPr>
        <w:t>Research in Teacher Education</w:t>
      </w:r>
    </w:p>
    <w:p w:rsidR="0016216D" w:rsidRDefault="0016216D" w:rsidP="003309F9">
      <w:pPr>
        <w:pBdr>
          <w:top w:val="single" w:sz="4" w:space="4" w:color="auto"/>
          <w:left w:val="single" w:sz="4" w:space="4" w:color="auto"/>
          <w:bottom w:val="single" w:sz="4" w:space="4" w:color="auto"/>
          <w:right w:val="single" w:sz="4" w:space="4" w:color="auto"/>
        </w:pBdr>
        <w:jc w:val="both"/>
        <w:rPr>
          <w:rFonts w:ascii="Arial" w:hAnsi="Arial" w:cs="Arial"/>
          <w:i/>
          <w:color w:val="000000"/>
        </w:rPr>
      </w:pPr>
    </w:p>
    <w:p w:rsidR="0016216D" w:rsidRPr="00302CD0" w:rsidRDefault="0016216D" w:rsidP="003309F9">
      <w:pPr>
        <w:pBdr>
          <w:top w:val="single" w:sz="4" w:space="4" w:color="auto"/>
          <w:left w:val="single" w:sz="4" w:space="4" w:color="auto"/>
          <w:bottom w:val="single" w:sz="4" w:space="4" w:color="auto"/>
          <w:right w:val="single" w:sz="4" w:space="4" w:color="auto"/>
        </w:pBdr>
        <w:jc w:val="both"/>
        <w:rPr>
          <w:rFonts w:ascii="Arial" w:hAnsi="Arial" w:cs="Arial"/>
          <w:color w:val="000000"/>
        </w:rPr>
      </w:pPr>
      <w:r>
        <w:rPr>
          <w:rFonts w:ascii="Arial" w:hAnsi="Arial" w:cs="Arial"/>
          <w:color w:val="000000"/>
        </w:rPr>
        <w:t>At stage 2 of the programme, The Graduate School offers administrative support</w:t>
      </w:r>
    </w:p>
    <w:p w:rsidR="008614C6" w:rsidRPr="00A94FFF" w:rsidRDefault="008614C6" w:rsidP="003859CA">
      <w:pPr>
        <w:rPr>
          <w:rFonts w:ascii="Arial" w:hAnsi="Arial" w:cs="Arial"/>
          <w:i/>
          <w:color w:val="FF0000"/>
          <w:sz w:val="24"/>
        </w:rPr>
      </w:pPr>
    </w:p>
    <w:p w:rsidR="00973D31" w:rsidRPr="00A94FFF" w:rsidRDefault="00973D31" w:rsidP="003859CA">
      <w:pPr>
        <w:rPr>
          <w:rFonts w:ascii="Arial" w:hAnsi="Arial" w:cs="Arial"/>
          <w:b/>
          <w:sz w:val="32"/>
        </w:rPr>
      </w:pPr>
    </w:p>
    <w:p w:rsidR="00973D31" w:rsidRPr="00A94FFF" w:rsidRDefault="00973D31" w:rsidP="003859CA">
      <w:pPr>
        <w:rPr>
          <w:rFonts w:ascii="Arial" w:hAnsi="Arial" w:cs="Arial"/>
          <w:b/>
          <w:sz w:val="32"/>
        </w:rPr>
      </w:pPr>
    </w:p>
    <w:p w:rsidR="00CF339F" w:rsidRPr="00A94FFF" w:rsidRDefault="00CF339F" w:rsidP="003859CA">
      <w:pPr>
        <w:rPr>
          <w:rFonts w:ascii="Arial" w:hAnsi="Arial" w:cs="Arial"/>
          <w:b/>
          <w:sz w:val="32"/>
        </w:rPr>
      </w:pPr>
      <w:r w:rsidRPr="00A94FFF">
        <w:rPr>
          <w:rFonts w:ascii="Arial" w:hAnsi="Arial" w:cs="Arial"/>
          <w:b/>
          <w:sz w:val="32"/>
        </w:rPr>
        <w:t>Programme aims and learning outcomes</w:t>
      </w:r>
    </w:p>
    <w:p w:rsidR="00CF339F" w:rsidRPr="00A94FFF" w:rsidRDefault="00CF339F" w:rsidP="00CF339F">
      <w:pPr>
        <w:jc w:val="both"/>
        <w:rPr>
          <w:rFonts w:ascii="Arial" w:hAnsi="Arial" w:cs="Arial"/>
          <w:b/>
          <w:sz w:val="28"/>
        </w:rPr>
      </w:pPr>
    </w:p>
    <w:p w:rsidR="00CF339F" w:rsidRPr="00A94FFF" w:rsidRDefault="00CF339F" w:rsidP="00CF339F">
      <w:pPr>
        <w:rPr>
          <w:rFonts w:ascii="Arial" w:hAnsi="Arial" w:cs="Arial"/>
          <w:b/>
        </w:rPr>
      </w:pPr>
      <w:r w:rsidRPr="00A94FFF">
        <w:rPr>
          <w:rFonts w:ascii="Arial" w:hAnsi="Arial" w:cs="Arial"/>
          <w:b/>
        </w:rPr>
        <w:t>What is this programme designed to achieve?</w:t>
      </w:r>
    </w:p>
    <w:p w:rsidR="00CF339F" w:rsidRPr="00A94FFF" w:rsidRDefault="00CF339F" w:rsidP="00CF339F">
      <w:pPr>
        <w:rPr>
          <w:rFonts w:ascii="Arial" w:hAnsi="Arial" w:cs="Arial"/>
        </w:rPr>
      </w:pPr>
      <w:r w:rsidRPr="00A94FFF">
        <w:rPr>
          <w:rFonts w:ascii="Arial" w:hAnsi="Arial" w:cs="Arial"/>
        </w:rPr>
        <w:t>This programme is designed to give you the opportunity to:</w:t>
      </w:r>
    </w:p>
    <w:p w:rsidR="00CF339F" w:rsidRPr="00A94FFF" w:rsidRDefault="00CF339F" w:rsidP="00CF339F">
      <w:pPr>
        <w:rPr>
          <w:rFonts w:ascii="Arial" w:hAnsi="Arial" w:cs="Arial"/>
        </w:rPr>
      </w:pPr>
    </w:p>
    <w:p w:rsidR="00973D31" w:rsidRPr="00A94FFF" w:rsidRDefault="00973D31" w:rsidP="00CF339F">
      <w:pPr>
        <w:rPr>
          <w:rFonts w:ascii="Arial" w:hAnsi="Arial" w:cs="Arial"/>
          <w:b/>
        </w:rPr>
      </w:pPr>
    </w:p>
    <w:p w:rsidR="00973D31" w:rsidRPr="00302CD0" w:rsidRDefault="00D605AA" w:rsidP="00973D31">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Cs w:val="28"/>
          <w:lang w:val="en-US"/>
        </w:rPr>
      </w:pPr>
      <w:r w:rsidRPr="00302CD0">
        <w:rPr>
          <w:rFonts w:ascii="Arial" w:hAnsi="Arial" w:cs="Arial"/>
          <w:iCs/>
          <w:color w:val="000000" w:themeColor="text1"/>
          <w:szCs w:val="28"/>
          <w:lang w:val="en-US"/>
        </w:rPr>
        <w:t>Create and interpret new knowledge, through original research or other advanced scholarship, of a quality to extend the forefront of the discipline, satisfy peer review and merit publication.</w:t>
      </w:r>
    </w:p>
    <w:p w:rsidR="00973D31" w:rsidRPr="00302CD0" w:rsidRDefault="00973D31" w:rsidP="00973D31">
      <w:pPr>
        <w:pStyle w:val="ListParagraph"/>
        <w:widowControl w:val="0"/>
        <w:tabs>
          <w:tab w:val="left" w:pos="220"/>
          <w:tab w:val="left" w:pos="720"/>
        </w:tabs>
        <w:autoSpaceDE w:val="0"/>
        <w:autoSpaceDN w:val="0"/>
        <w:adjustRightInd w:val="0"/>
        <w:rPr>
          <w:rFonts w:ascii="Arial" w:hAnsi="Arial" w:cs="Arial"/>
          <w:color w:val="000000" w:themeColor="text1"/>
          <w:szCs w:val="28"/>
          <w:lang w:val="en-US"/>
        </w:rPr>
      </w:pPr>
    </w:p>
    <w:p w:rsidR="00973D31" w:rsidRPr="00302CD0" w:rsidRDefault="00D605AA" w:rsidP="00973D31">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Cs w:val="28"/>
          <w:lang w:val="en-US"/>
        </w:rPr>
      </w:pPr>
      <w:r w:rsidRPr="00302CD0">
        <w:rPr>
          <w:rFonts w:ascii="Arial" w:hAnsi="Arial" w:cs="Arial"/>
          <w:iCs/>
          <w:color w:val="000000" w:themeColor="text1"/>
          <w:szCs w:val="28"/>
          <w:lang w:val="en-US"/>
        </w:rPr>
        <w:t>Develop a deep understanding of research methodologies and to use this understanding to critically investigate educational and professional contexts.</w:t>
      </w:r>
    </w:p>
    <w:p w:rsidR="00973D31" w:rsidRPr="00302CD0" w:rsidRDefault="00973D31" w:rsidP="00973D31">
      <w:pPr>
        <w:rPr>
          <w:rFonts w:ascii="Arial" w:hAnsi="Arial" w:cs="Arial"/>
          <w:iCs/>
          <w:color w:val="000000" w:themeColor="text1"/>
          <w:szCs w:val="28"/>
          <w:lang w:val="en-US"/>
        </w:rPr>
      </w:pPr>
    </w:p>
    <w:p w:rsidR="00973D31" w:rsidRPr="00302CD0" w:rsidRDefault="00D605AA" w:rsidP="00973D31">
      <w:pPr>
        <w:pStyle w:val="ListParagraph"/>
        <w:numPr>
          <w:ilvl w:val="0"/>
          <w:numId w:val="30"/>
        </w:numPr>
        <w:rPr>
          <w:rFonts w:ascii="Arial" w:hAnsi="Arial" w:cs="Arial"/>
          <w:b/>
          <w:color w:val="000000" w:themeColor="text1"/>
        </w:rPr>
      </w:pPr>
      <w:r w:rsidRPr="00302CD0">
        <w:rPr>
          <w:rFonts w:ascii="Arial" w:hAnsi="Arial" w:cs="Arial"/>
          <w:iCs/>
          <w:color w:val="000000" w:themeColor="text1"/>
          <w:szCs w:val="28"/>
          <w:lang w:val="en-US"/>
        </w:rPr>
        <w:t>Disseminate research and ideas through written and oral modes clearly and critically</w:t>
      </w:r>
    </w:p>
    <w:p w:rsidR="00973D31" w:rsidRPr="00A94FFF" w:rsidRDefault="00973D31" w:rsidP="00CF339F">
      <w:pPr>
        <w:rPr>
          <w:rFonts w:ascii="Arial" w:hAnsi="Arial" w:cs="Arial"/>
          <w:b/>
        </w:rPr>
      </w:pPr>
    </w:p>
    <w:p w:rsidR="00973D31" w:rsidRPr="00A94FFF" w:rsidRDefault="00973D31" w:rsidP="00CF339F">
      <w:pPr>
        <w:rPr>
          <w:rFonts w:ascii="Arial" w:hAnsi="Arial" w:cs="Arial"/>
          <w:b/>
        </w:rPr>
      </w:pPr>
    </w:p>
    <w:p w:rsidR="00973D31" w:rsidRPr="00A94FFF" w:rsidRDefault="00973D31" w:rsidP="00CF339F">
      <w:pPr>
        <w:rPr>
          <w:rFonts w:ascii="Arial" w:hAnsi="Arial" w:cs="Arial"/>
          <w:b/>
        </w:rPr>
      </w:pPr>
    </w:p>
    <w:p w:rsidR="003A3DFA" w:rsidRPr="00A94FFF" w:rsidRDefault="00CF339F" w:rsidP="00EA12CB">
      <w:pPr>
        <w:rPr>
          <w:rFonts w:ascii="Arial" w:hAnsi="Arial" w:cs="Arial"/>
          <w:b/>
        </w:rPr>
      </w:pPr>
      <w:r w:rsidRPr="00A94FFF">
        <w:rPr>
          <w:rFonts w:ascii="Arial" w:hAnsi="Arial" w:cs="Arial"/>
          <w:b/>
        </w:rPr>
        <w:t>What will you learn</w:t>
      </w:r>
    </w:p>
    <w:p w:rsidR="003A3DFA" w:rsidRPr="00A94FFF" w:rsidRDefault="003A3DFA" w:rsidP="003859CA">
      <w:pPr>
        <w:jc w:val="both"/>
        <w:rPr>
          <w:rFonts w:ascii="Arial" w:hAnsi="Arial" w:cs="Arial"/>
          <w:b/>
          <w:sz w:val="32"/>
        </w:rPr>
      </w:pPr>
    </w:p>
    <w:p w:rsidR="003A3DFA" w:rsidRPr="00A94FFF" w:rsidRDefault="003A3DFA" w:rsidP="003859CA">
      <w:pPr>
        <w:jc w:val="both"/>
        <w:rPr>
          <w:rFonts w:ascii="Arial" w:hAnsi="Arial" w:cs="Arial"/>
          <w:b/>
          <w:sz w:val="32"/>
        </w:rPr>
      </w:pPr>
    </w:p>
    <w:p w:rsidR="003A3DFA" w:rsidRPr="00A94FFF" w:rsidRDefault="009338A6"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A student</w:t>
      </w:r>
      <w:r w:rsidR="003A3DFA" w:rsidRPr="00A94FFF">
        <w:rPr>
          <w:rFonts w:ascii="Arial" w:hAnsi="Arial" w:cs="Arial"/>
          <w:color w:val="000000"/>
          <w:sz w:val="24"/>
        </w:rPr>
        <w:t xml:space="preserve"> who is awarded a Professional Doctorate will be expected to have achieved the following learning outcomes:</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Created and interpreted new knowledge, through original research, or other advanced scholarship, of a quality to satisfy peer review, which extends the forefront of the discipline and merits publication;</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 xml:space="preserve">Systematically acquired an understanding of a substantial body of knowledge which is at the forefront of an academic discipline </w:t>
      </w:r>
      <w:r w:rsidR="00453EE0">
        <w:rPr>
          <w:rFonts w:ascii="Arial" w:hAnsi="Arial" w:cs="Arial"/>
          <w:color w:val="000000"/>
          <w:sz w:val="24"/>
        </w:rPr>
        <w:t>linked to an</w:t>
      </w:r>
      <w:r w:rsidRPr="00A94FFF">
        <w:rPr>
          <w:rFonts w:ascii="Arial" w:hAnsi="Arial" w:cs="Arial"/>
          <w:color w:val="000000"/>
          <w:sz w:val="24"/>
        </w:rPr>
        <w:t xml:space="preserve"> area of professional practice;</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The general ability to conceptualise, design and implement a project for the generation of new knowledge, application or understanding at the forefront of the discipline and to adjust the project design in the light of unforeseen problems;</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A detailed understanding of applicable techniques for research and advanced academic enquiry;</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Ability to make informed judgements on complex issues in specialist fields, often in the absence of complete data, and be able to communicate their ideas and conclusions clearly and effectively to specialist and non-specialist audiences:</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Ability to continue to undertake pure and/or applied research and development at an advanced level, contributing substantially to the development of new techniques, ideas or approaches;</w:t>
      </w: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p>
    <w:p w:rsidR="003A3DFA" w:rsidRPr="00A94FFF" w:rsidRDefault="003A3DFA" w:rsidP="003A3DFA">
      <w:pPr>
        <w:pBdr>
          <w:top w:val="single" w:sz="4" w:space="4" w:color="auto"/>
          <w:left w:val="single" w:sz="4" w:space="4" w:color="auto"/>
          <w:bottom w:val="single" w:sz="4" w:space="4" w:color="auto"/>
          <w:right w:val="single" w:sz="4" w:space="4" w:color="auto"/>
        </w:pBdr>
        <w:rPr>
          <w:rFonts w:ascii="Arial" w:hAnsi="Arial" w:cs="Arial"/>
          <w:color w:val="000000"/>
          <w:sz w:val="24"/>
        </w:rPr>
      </w:pPr>
      <w:r w:rsidRPr="00A94FFF">
        <w:rPr>
          <w:rFonts w:ascii="Arial" w:hAnsi="Arial" w:cs="Arial"/>
          <w:color w:val="000000"/>
          <w:sz w:val="24"/>
        </w:rPr>
        <w:t>The qualities and transferable skills necessary for employment requiring the exercise of personal responsibility and largely autonomous initiative in complex and unpredictable situations, in professional or equivalent environments.</w:t>
      </w:r>
    </w:p>
    <w:p w:rsidR="003A3DFA" w:rsidRPr="00A94FFF" w:rsidRDefault="003A3DFA" w:rsidP="003859CA">
      <w:pPr>
        <w:jc w:val="both"/>
        <w:rPr>
          <w:rFonts w:ascii="Arial" w:hAnsi="Arial" w:cs="Arial"/>
          <w:b/>
          <w:sz w:val="32"/>
        </w:rPr>
      </w:pPr>
    </w:p>
    <w:p w:rsidR="003A3DFA" w:rsidRPr="00A94FFF" w:rsidRDefault="003A3DFA" w:rsidP="003859CA">
      <w:pPr>
        <w:jc w:val="both"/>
        <w:rPr>
          <w:rFonts w:ascii="Arial" w:hAnsi="Arial" w:cs="Arial"/>
        </w:rPr>
      </w:pPr>
      <w:r w:rsidRPr="00A94FFF">
        <w:rPr>
          <w:rFonts w:ascii="Arial" w:hAnsi="Arial" w:cs="Arial"/>
        </w:rPr>
        <w:t xml:space="preserve">Students who successfully complete their Doctorates in </w:t>
      </w:r>
      <w:r w:rsidR="00AA6823">
        <w:rPr>
          <w:rFonts w:ascii="Arial" w:hAnsi="Arial" w:cs="Arial"/>
        </w:rPr>
        <w:t>Social Work</w:t>
      </w:r>
      <w:r w:rsidRPr="00A94FFF">
        <w:rPr>
          <w:rFonts w:ascii="Arial" w:hAnsi="Arial" w:cs="Arial"/>
        </w:rPr>
        <w:t xml:space="preserve"> will have gained expertise in the following areas: </w:t>
      </w:r>
    </w:p>
    <w:p w:rsidR="003A3DFA" w:rsidRPr="00A94FFF" w:rsidRDefault="003A3DFA" w:rsidP="003859CA">
      <w:pPr>
        <w:jc w:val="both"/>
        <w:rPr>
          <w:rFonts w:ascii="Arial" w:hAnsi="Arial" w:cs="Arial"/>
          <w:b/>
          <w:sz w:val="32"/>
        </w:rPr>
      </w:pPr>
    </w:p>
    <w:p w:rsidR="003A3DFA" w:rsidRPr="00302CD0" w:rsidRDefault="00D605AA" w:rsidP="003A3DFA">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b/>
          <w:bCs/>
          <w:iCs/>
          <w:color w:val="000000" w:themeColor="text1"/>
          <w:szCs w:val="28"/>
          <w:lang w:val="en-US"/>
        </w:rPr>
        <w:t>Knowledge</w:t>
      </w:r>
    </w:p>
    <w:p w:rsidR="003A3DFA" w:rsidRPr="00302CD0" w:rsidRDefault="00D605AA" w:rsidP="003A3DFA">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In-depth knowledge of social work  issues related to your professional practice</w:t>
      </w:r>
    </w:p>
    <w:p w:rsidR="003A3DFA" w:rsidRPr="00302CD0" w:rsidRDefault="00D605AA" w:rsidP="003A3DFA">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In-depth knowledge of research methodologies and techniques, enquiry and critical evaluation</w:t>
      </w:r>
    </w:p>
    <w:p w:rsidR="003A3DFA" w:rsidRPr="00302CD0" w:rsidRDefault="00D605AA" w:rsidP="003A3DFA">
      <w:pPr>
        <w:widowControl w:val="0"/>
        <w:numPr>
          <w:ilvl w:val="0"/>
          <w:numId w:val="27"/>
        </w:numPr>
        <w:tabs>
          <w:tab w:val="left" w:pos="220"/>
          <w:tab w:val="left" w:pos="720"/>
        </w:tabs>
        <w:autoSpaceDE w:val="0"/>
        <w:autoSpaceDN w:val="0"/>
        <w:adjustRightInd w:val="0"/>
        <w:spacing w:after="200"/>
        <w:ind w:left="720" w:hanging="720"/>
        <w:rPr>
          <w:rFonts w:ascii="Arial" w:hAnsi="Arial" w:cs="Arial"/>
          <w:b/>
          <w:bCs/>
          <w:iCs/>
          <w:color w:val="000000" w:themeColor="text1"/>
          <w:szCs w:val="28"/>
          <w:lang w:val="en-US"/>
        </w:rPr>
      </w:pPr>
      <w:r w:rsidRPr="00302CD0">
        <w:rPr>
          <w:rFonts w:ascii="Arial" w:hAnsi="Arial" w:cs="Arial"/>
          <w:iCs/>
          <w:color w:val="000000" w:themeColor="text1"/>
          <w:szCs w:val="28"/>
          <w:lang w:val="en-US"/>
        </w:rPr>
        <w:t>Creation and interpretation of new knowledge within your own professional area of expertise</w:t>
      </w:r>
    </w:p>
    <w:p w:rsidR="003A3DFA" w:rsidRPr="00302CD0" w:rsidRDefault="00D605AA" w:rsidP="003A3DFA">
      <w:pPr>
        <w:widowControl w:val="0"/>
        <w:autoSpaceDE w:val="0"/>
        <w:autoSpaceDN w:val="0"/>
        <w:adjustRightInd w:val="0"/>
        <w:spacing w:after="200"/>
        <w:rPr>
          <w:rFonts w:ascii="Arial" w:hAnsi="Arial" w:cs="Arial"/>
          <w:szCs w:val="28"/>
          <w:lang w:val="en-US"/>
        </w:rPr>
      </w:pPr>
      <w:r w:rsidRPr="00302CD0">
        <w:rPr>
          <w:rFonts w:ascii="Arial" w:hAnsi="Arial" w:cs="Arial"/>
          <w:b/>
          <w:bCs/>
          <w:iCs/>
          <w:szCs w:val="28"/>
          <w:lang w:val="en-US"/>
        </w:rPr>
        <w:t>Thinking skills (cognitive/intellectual)</w:t>
      </w:r>
    </w:p>
    <w:p w:rsidR="003A3DFA" w:rsidRPr="00302CD0" w:rsidRDefault="00D605AA" w:rsidP="003A3DFA">
      <w:pPr>
        <w:widowControl w:val="0"/>
        <w:numPr>
          <w:ilvl w:val="0"/>
          <w:numId w:val="31"/>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Critical evaluation of existing research and publications</w:t>
      </w:r>
    </w:p>
    <w:p w:rsidR="003A3DFA" w:rsidRPr="00302CD0" w:rsidRDefault="00D605AA" w:rsidP="003A3DFA">
      <w:pPr>
        <w:widowControl w:val="0"/>
        <w:numPr>
          <w:ilvl w:val="0"/>
          <w:numId w:val="31"/>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Analysis and synthesis of data, and the ability to make decisions based on evidence</w:t>
      </w:r>
    </w:p>
    <w:p w:rsidR="003A3DFA" w:rsidRPr="00302CD0" w:rsidRDefault="00D605AA" w:rsidP="003A3DFA">
      <w:pPr>
        <w:widowControl w:val="0"/>
        <w:numPr>
          <w:ilvl w:val="0"/>
          <w:numId w:val="31"/>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Demonstrate an understanding of the relationship between claims and evidence</w:t>
      </w:r>
    </w:p>
    <w:p w:rsidR="003A3DFA" w:rsidRPr="00302CD0" w:rsidRDefault="003A3DFA" w:rsidP="003A3DFA">
      <w:pPr>
        <w:widowControl w:val="0"/>
        <w:autoSpaceDE w:val="0"/>
        <w:autoSpaceDN w:val="0"/>
        <w:adjustRightInd w:val="0"/>
        <w:spacing w:after="200"/>
        <w:rPr>
          <w:rFonts w:ascii="Arial" w:hAnsi="Arial" w:cs="Arial"/>
          <w:b/>
          <w:bCs/>
          <w:iCs/>
          <w:szCs w:val="28"/>
          <w:lang w:val="en-US"/>
        </w:rPr>
      </w:pPr>
    </w:p>
    <w:p w:rsidR="003A3DFA" w:rsidRPr="00302CD0" w:rsidRDefault="00D605AA" w:rsidP="003A3DFA">
      <w:pPr>
        <w:widowControl w:val="0"/>
        <w:autoSpaceDE w:val="0"/>
        <w:autoSpaceDN w:val="0"/>
        <w:adjustRightInd w:val="0"/>
        <w:spacing w:after="200"/>
        <w:rPr>
          <w:rFonts w:ascii="Arial" w:hAnsi="Arial" w:cs="Arial"/>
          <w:szCs w:val="28"/>
          <w:lang w:val="en-US"/>
        </w:rPr>
      </w:pPr>
      <w:r w:rsidRPr="00302CD0">
        <w:rPr>
          <w:rFonts w:ascii="Arial" w:hAnsi="Arial" w:cs="Arial"/>
          <w:b/>
          <w:bCs/>
          <w:iCs/>
          <w:szCs w:val="28"/>
          <w:lang w:val="en-US"/>
        </w:rPr>
        <w:t>Subject-Based Practical skills</w:t>
      </w:r>
    </w:p>
    <w:p w:rsidR="003A3DFA" w:rsidRPr="00302CD0" w:rsidRDefault="00D605AA" w:rsidP="003A3DFA">
      <w:pPr>
        <w:widowControl w:val="0"/>
        <w:numPr>
          <w:ilvl w:val="0"/>
          <w:numId w:val="32"/>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Current issues, perspectives and debates in social work policy and practice</w:t>
      </w:r>
    </w:p>
    <w:p w:rsidR="003A3DFA" w:rsidRPr="00302CD0" w:rsidRDefault="00D605AA" w:rsidP="003A3DFA">
      <w:pPr>
        <w:widowControl w:val="0"/>
        <w:numPr>
          <w:ilvl w:val="0"/>
          <w:numId w:val="32"/>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Critical understanding of concepts, problems and issues within their linguistic, socio-linguistic, socio-cultural and socio-political professional contexts</w:t>
      </w:r>
    </w:p>
    <w:p w:rsidR="003A3DFA" w:rsidRPr="00302CD0" w:rsidRDefault="00D605AA" w:rsidP="003A3DFA">
      <w:pPr>
        <w:widowControl w:val="0"/>
        <w:numPr>
          <w:ilvl w:val="0"/>
          <w:numId w:val="32"/>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Approaches for the analysis and evaluation of social work research</w:t>
      </w:r>
    </w:p>
    <w:p w:rsidR="003A3DFA" w:rsidRPr="00302CD0" w:rsidRDefault="003A3DFA" w:rsidP="003A3DFA">
      <w:pPr>
        <w:widowControl w:val="0"/>
        <w:autoSpaceDE w:val="0"/>
        <w:autoSpaceDN w:val="0"/>
        <w:adjustRightInd w:val="0"/>
        <w:spacing w:after="200"/>
        <w:rPr>
          <w:rFonts w:ascii="Arial" w:hAnsi="Arial" w:cs="Arial"/>
          <w:b/>
          <w:bCs/>
          <w:iCs/>
          <w:szCs w:val="28"/>
          <w:lang w:val="en-US"/>
        </w:rPr>
      </w:pPr>
    </w:p>
    <w:p w:rsidR="003A3DFA" w:rsidRPr="00302CD0" w:rsidRDefault="00D605AA" w:rsidP="003A3DFA">
      <w:pPr>
        <w:widowControl w:val="0"/>
        <w:autoSpaceDE w:val="0"/>
        <w:autoSpaceDN w:val="0"/>
        <w:adjustRightInd w:val="0"/>
        <w:spacing w:after="200"/>
        <w:rPr>
          <w:rFonts w:ascii="Arial" w:hAnsi="Arial" w:cs="Arial"/>
          <w:szCs w:val="28"/>
          <w:lang w:val="en-US"/>
        </w:rPr>
      </w:pPr>
      <w:r w:rsidRPr="00302CD0">
        <w:rPr>
          <w:rFonts w:ascii="Arial" w:hAnsi="Arial" w:cs="Arial"/>
          <w:b/>
          <w:bCs/>
          <w:iCs/>
          <w:szCs w:val="28"/>
          <w:lang w:val="en-US"/>
        </w:rPr>
        <w:t>Skills for life and work (general/key/transferable skills)</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Problem-solving skills – working independently and within teams</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Effective communication skills – to both specialists and non-specialists</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Data presentation</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Interpersonal skills – interaction with peers</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Negotiation and interviewing skills</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Self-reflection and evaluation</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Management of information</w:t>
      </w:r>
    </w:p>
    <w:p w:rsidR="003A3DFA" w:rsidRPr="00302CD0" w:rsidRDefault="00D605AA" w:rsidP="003A3DFA">
      <w:pPr>
        <w:widowControl w:val="0"/>
        <w:numPr>
          <w:ilvl w:val="0"/>
          <w:numId w:val="33"/>
        </w:numPr>
        <w:tabs>
          <w:tab w:val="left" w:pos="220"/>
          <w:tab w:val="left" w:pos="720"/>
        </w:tabs>
        <w:autoSpaceDE w:val="0"/>
        <w:autoSpaceDN w:val="0"/>
        <w:adjustRightInd w:val="0"/>
        <w:ind w:hanging="720"/>
        <w:rPr>
          <w:rFonts w:ascii="Arial" w:hAnsi="Arial" w:cs="Arial"/>
          <w:szCs w:val="28"/>
          <w:lang w:val="en-US"/>
        </w:rPr>
      </w:pPr>
      <w:r w:rsidRPr="00302CD0">
        <w:rPr>
          <w:rFonts w:ascii="Arial" w:hAnsi="Arial" w:cs="Arial"/>
          <w:iCs/>
          <w:szCs w:val="28"/>
          <w:lang w:val="en-US"/>
        </w:rPr>
        <w:t>Web-based research and interaction</w:t>
      </w:r>
    </w:p>
    <w:p w:rsidR="003A3DFA" w:rsidRPr="00A94FFF" w:rsidRDefault="003A3DFA" w:rsidP="003859CA">
      <w:pPr>
        <w:jc w:val="both"/>
        <w:rPr>
          <w:rFonts w:ascii="Arial" w:hAnsi="Arial" w:cs="Arial"/>
          <w:b/>
          <w:sz w:val="32"/>
        </w:rPr>
      </w:pPr>
    </w:p>
    <w:p w:rsidR="00CF339F" w:rsidRPr="00A94FFF" w:rsidRDefault="00CF339F" w:rsidP="003859CA">
      <w:pPr>
        <w:jc w:val="both"/>
        <w:rPr>
          <w:rFonts w:ascii="Arial" w:hAnsi="Arial" w:cs="Arial"/>
          <w:b/>
          <w:sz w:val="32"/>
        </w:rPr>
      </w:pPr>
      <w:r w:rsidRPr="00A94FFF">
        <w:rPr>
          <w:rFonts w:ascii="Arial" w:hAnsi="Arial" w:cs="Arial"/>
          <w:b/>
          <w:sz w:val="32"/>
        </w:rPr>
        <w:t>The programme structure</w:t>
      </w:r>
    </w:p>
    <w:p w:rsidR="00CF339F" w:rsidRPr="00A94FFF" w:rsidRDefault="00CF339F" w:rsidP="00CF339F">
      <w:pPr>
        <w:rPr>
          <w:rFonts w:ascii="Arial" w:hAnsi="Arial" w:cs="Arial"/>
          <w:b/>
        </w:rPr>
      </w:pPr>
    </w:p>
    <w:p w:rsidR="00CF339F" w:rsidRPr="00A94FFF" w:rsidRDefault="00CF339F" w:rsidP="00CF339F">
      <w:pPr>
        <w:rPr>
          <w:rFonts w:ascii="Arial" w:hAnsi="Arial" w:cs="Arial"/>
          <w:b/>
        </w:rPr>
      </w:pPr>
      <w:r w:rsidRPr="00A94FFF">
        <w:rPr>
          <w:rFonts w:ascii="Arial" w:hAnsi="Arial" w:cs="Arial"/>
          <w:b/>
        </w:rPr>
        <w:t>Introduction</w:t>
      </w:r>
    </w:p>
    <w:p w:rsidR="00CF339F" w:rsidRPr="00A94FFF" w:rsidRDefault="00CF339F" w:rsidP="00CF339F">
      <w:pPr>
        <w:rPr>
          <w:rFonts w:ascii="Arial" w:hAnsi="Arial" w:cs="Arial"/>
        </w:rPr>
      </w:pPr>
    </w:p>
    <w:p w:rsidR="00CF339F" w:rsidRPr="00A94FFF" w:rsidRDefault="00CF339F" w:rsidP="00CF339F">
      <w:pPr>
        <w:rPr>
          <w:rFonts w:ascii="Arial" w:hAnsi="Arial" w:cs="Arial"/>
          <w:sz w:val="24"/>
        </w:rPr>
      </w:pPr>
      <w:r w:rsidRPr="00A94FFF">
        <w:rPr>
          <w:rFonts w:ascii="Arial" w:hAnsi="Arial" w:cs="Arial"/>
          <w:sz w:val="24"/>
        </w:rPr>
        <w:t>All programmes are credit-rated to help you to understand the amount and level of study that is needed.</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sz w:val="24"/>
        </w:rPr>
      </w:pPr>
      <w:r w:rsidRPr="00A94FFF">
        <w:rPr>
          <w:rFonts w:ascii="Arial" w:hAnsi="Arial" w:cs="Arial"/>
          <w:sz w:val="24"/>
        </w:rPr>
        <w:t>One credit is equal to 10 hours of directed study time (this includes everything you do e.g. lecture, seminar and private study).</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sz w:val="24"/>
        </w:rPr>
      </w:pPr>
      <w:r w:rsidRPr="00A94FFF">
        <w:rPr>
          <w:rFonts w:ascii="Arial" w:hAnsi="Arial" w:cs="Arial"/>
          <w:sz w:val="24"/>
        </w:rPr>
        <w:t xml:space="preserve">Credits are assigned to one of 5 levels: </w:t>
      </w:r>
    </w:p>
    <w:p w:rsidR="00CF339F" w:rsidRPr="00A94FFF" w:rsidRDefault="00CF339F" w:rsidP="00CF339F">
      <w:pPr>
        <w:rPr>
          <w:rFonts w:ascii="Arial" w:hAnsi="Arial" w:cs="Arial"/>
          <w:sz w:val="24"/>
        </w:rPr>
      </w:pPr>
    </w:p>
    <w:p w:rsidR="00CF339F" w:rsidRPr="00A94FFF" w:rsidRDefault="008614C6" w:rsidP="00CF339F">
      <w:pPr>
        <w:ind w:left="720" w:hanging="720"/>
        <w:rPr>
          <w:rFonts w:ascii="Arial" w:hAnsi="Arial" w:cs="Arial"/>
          <w:sz w:val="24"/>
        </w:rPr>
      </w:pPr>
      <w:r w:rsidRPr="00A94FFF">
        <w:rPr>
          <w:rFonts w:ascii="Arial" w:hAnsi="Arial" w:cs="Arial"/>
          <w:sz w:val="24"/>
        </w:rPr>
        <w:t>3</w:t>
      </w:r>
      <w:r w:rsidR="00CF339F" w:rsidRPr="00A94FFF">
        <w:rPr>
          <w:rFonts w:ascii="Arial" w:hAnsi="Arial" w:cs="Arial"/>
          <w:sz w:val="24"/>
        </w:rPr>
        <w:tab/>
        <w:t>equivalent in standard to GCE 'A' level and is intended to prepare students for year one of an undergraduate degree programme</w:t>
      </w:r>
    </w:p>
    <w:p w:rsidR="00CF339F" w:rsidRPr="00A94FFF" w:rsidRDefault="008614C6" w:rsidP="00CF339F">
      <w:pPr>
        <w:ind w:left="720" w:hanging="720"/>
        <w:rPr>
          <w:rFonts w:ascii="Arial" w:hAnsi="Arial" w:cs="Arial"/>
          <w:sz w:val="24"/>
        </w:rPr>
      </w:pPr>
      <w:r w:rsidRPr="00A94FFF">
        <w:rPr>
          <w:rFonts w:ascii="Arial" w:hAnsi="Arial" w:cs="Arial"/>
          <w:sz w:val="24"/>
        </w:rPr>
        <w:t>4</w:t>
      </w:r>
      <w:r w:rsidR="00CF339F" w:rsidRPr="00A94FFF">
        <w:rPr>
          <w:rFonts w:ascii="Arial" w:hAnsi="Arial" w:cs="Arial"/>
          <w:sz w:val="24"/>
        </w:rPr>
        <w:tab/>
        <w:t>equivalent in standard to the first year of a full-time undergraduate degree programme</w:t>
      </w:r>
    </w:p>
    <w:p w:rsidR="00CF339F" w:rsidRPr="00A94FFF" w:rsidRDefault="008614C6" w:rsidP="00CF339F">
      <w:pPr>
        <w:ind w:left="720" w:hanging="720"/>
        <w:rPr>
          <w:rFonts w:ascii="Arial" w:hAnsi="Arial" w:cs="Arial"/>
          <w:sz w:val="24"/>
        </w:rPr>
      </w:pPr>
      <w:r w:rsidRPr="00A94FFF">
        <w:rPr>
          <w:rFonts w:ascii="Arial" w:hAnsi="Arial" w:cs="Arial"/>
          <w:sz w:val="24"/>
        </w:rPr>
        <w:t>5</w:t>
      </w:r>
      <w:r w:rsidR="00CF339F" w:rsidRPr="00A94FFF">
        <w:rPr>
          <w:rFonts w:ascii="Arial" w:hAnsi="Arial" w:cs="Arial"/>
          <w:sz w:val="24"/>
        </w:rPr>
        <w:tab/>
        <w:t>equivalent in standard to the second year of a full-time undergraduate degree programme</w:t>
      </w:r>
    </w:p>
    <w:p w:rsidR="00CF339F" w:rsidRPr="00A94FFF" w:rsidRDefault="008614C6" w:rsidP="00CF339F">
      <w:pPr>
        <w:ind w:left="720" w:hanging="720"/>
        <w:rPr>
          <w:rFonts w:ascii="Arial" w:hAnsi="Arial" w:cs="Arial"/>
          <w:sz w:val="24"/>
        </w:rPr>
      </w:pPr>
      <w:r w:rsidRPr="00A94FFF">
        <w:rPr>
          <w:rFonts w:ascii="Arial" w:hAnsi="Arial" w:cs="Arial"/>
          <w:sz w:val="24"/>
        </w:rPr>
        <w:t>6</w:t>
      </w:r>
      <w:r w:rsidR="00CF339F" w:rsidRPr="00A94FFF">
        <w:rPr>
          <w:rFonts w:ascii="Arial" w:hAnsi="Arial" w:cs="Arial"/>
          <w:sz w:val="24"/>
        </w:rPr>
        <w:tab/>
        <w:t>equivalent in standard to the third year of a full-time undergraduate degree programme</w:t>
      </w:r>
    </w:p>
    <w:p w:rsidR="00CF339F" w:rsidRPr="00A94FFF" w:rsidRDefault="008614C6" w:rsidP="00CF339F">
      <w:pPr>
        <w:ind w:left="720" w:hanging="720"/>
        <w:rPr>
          <w:rFonts w:ascii="Arial" w:hAnsi="Arial" w:cs="Arial"/>
          <w:sz w:val="24"/>
        </w:rPr>
      </w:pPr>
      <w:r w:rsidRPr="00A94FFF">
        <w:rPr>
          <w:rFonts w:ascii="Arial" w:hAnsi="Arial" w:cs="Arial"/>
          <w:sz w:val="24"/>
        </w:rPr>
        <w:t>7</w:t>
      </w:r>
      <w:r w:rsidR="00CF339F" w:rsidRPr="00A94FFF">
        <w:rPr>
          <w:rFonts w:ascii="Arial" w:hAnsi="Arial" w:cs="Arial"/>
          <w:sz w:val="24"/>
        </w:rPr>
        <w:tab/>
        <w:t>equivalent in standard to a Masters degree</w:t>
      </w:r>
    </w:p>
    <w:p w:rsidR="007E7301" w:rsidRPr="00A94FFF" w:rsidRDefault="008614C6" w:rsidP="00CF339F">
      <w:pPr>
        <w:ind w:left="720" w:hanging="720"/>
        <w:rPr>
          <w:rFonts w:ascii="Arial" w:hAnsi="Arial" w:cs="Arial"/>
          <w:sz w:val="24"/>
        </w:rPr>
      </w:pPr>
      <w:r w:rsidRPr="00A94FFF">
        <w:rPr>
          <w:rFonts w:ascii="Arial" w:hAnsi="Arial" w:cs="Arial"/>
          <w:sz w:val="24"/>
        </w:rPr>
        <w:t>8</w:t>
      </w:r>
      <w:r w:rsidR="007E7301" w:rsidRPr="00A94FFF">
        <w:rPr>
          <w:rFonts w:ascii="Arial" w:hAnsi="Arial" w:cs="Arial"/>
          <w:sz w:val="24"/>
        </w:rPr>
        <w:tab/>
        <w:t>equivalent in standard to a Doctorate degree</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Credit rating</w:t>
      </w:r>
    </w:p>
    <w:p w:rsidR="00CF339F" w:rsidRPr="00A94FFF" w:rsidRDefault="00CF339F" w:rsidP="00CF339F">
      <w:pPr>
        <w:rPr>
          <w:rFonts w:ascii="Arial" w:hAnsi="Arial" w:cs="Arial"/>
          <w:sz w:val="24"/>
        </w:rPr>
      </w:pPr>
    </w:p>
    <w:p w:rsidR="00663B8D" w:rsidRPr="00A94FFF" w:rsidRDefault="008614C6" w:rsidP="00CF339F">
      <w:pPr>
        <w:rPr>
          <w:rFonts w:ascii="Arial" w:hAnsi="Arial" w:cs="Arial"/>
          <w:sz w:val="24"/>
        </w:rPr>
      </w:pPr>
      <w:r w:rsidRPr="00A94FFF">
        <w:rPr>
          <w:rFonts w:ascii="Arial" w:hAnsi="Arial" w:cs="Arial"/>
          <w:sz w:val="24"/>
        </w:rPr>
        <w:t xml:space="preserve">The overall credit rating for this programme is 540 credits for the Professional Doctorate. </w:t>
      </w:r>
    </w:p>
    <w:p w:rsidR="00663B8D" w:rsidRPr="00A94FFF" w:rsidRDefault="00663B8D"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Typical duration</w:t>
      </w:r>
    </w:p>
    <w:p w:rsidR="009338A6" w:rsidRPr="00A94FFF" w:rsidRDefault="009338A6" w:rsidP="00CF339F">
      <w:pPr>
        <w:rPr>
          <w:rFonts w:ascii="Arial" w:hAnsi="Arial" w:cs="Arial"/>
          <w:b/>
          <w:sz w:val="24"/>
        </w:rPr>
      </w:pPr>
    </w:p>
    <w:p w:rsidR="009338A6" w:rsidRPr="00A94FFF" w:rsidRDefault="009338A6" w:rsidP="009338A6">
      <w:pPr>
        <w:pBdr>
          <w:top w:val="single" w:sz="4" w:space="4" w:color="auto"/>
          <w:left w:val="single" w:sz="4" w:space="4" w:color="auto"/>
          <w:bottom w:val="single" w:sz="4" w:space="31" w:color="auto"/>
          <w:right w:val="single" w:sz="4" w:space="4" w:color="auto"/>
        </w:pBdr>
        <w:rPr>
          <w:rFonts w:ascii="Arial" w:hAnsi="Arial" w:cs="Arial"/>
          <w:color w:val="000000"/>
          <w:sz w:val="24"/>
        </w:rPr>
      </w:pPr>
      <w:r w:rsidRPr="00A94FFF">
        <w:rPr>
          <w:rFonts w:ascii="Arial" w:hAnsi="Arial" w:cs="Arial"/>
          <w:color w:val="000000"/>
          <w:sz w:val="24"/>
        </w:rPr>
        <w:t xml:space="preserve">It should be noted that the Doctorate in </w:t>
      </w:r>
      <w:r w:rsidR="00AA6823">
        <w:rPr>
          <w:rFonts w:ascii="Arial" w:hAnsi="Arial" w:cs="Arial"/>
          <w:color w:val="000000"/>
          <w:sz w:val="24"/>
        </w:rPr>
        <w:t>Social Work</w:t>
      </w:r>
      <w:r w:rsidRPr="00A94FFF">
        <w:rPr>
          <w:rFonts w:ascii="Arial" w:hAnsi="Arial" w:cs="Arial"/>
          <w:color w:val="000000"/>
          <w:sz w:val="24"/>
        </w:rPr>
        <w:t xml:space="preserve"> at the Cass School of Education a</w:t>
      </w:r>
      <w:r w:rsidR="005536FD" w:rsidRPr="00A94FFF">
        <w:rPr>
          <w:rFonts w:ascii="Arial" w:hAnsi="Arial" w:cs="Arial"/>
          <w:color w:val="000000"/>
          <w:sz w:val="24"/>
        </w:rPr>
        <w:t xml:space="preserve">nd Communities is a five-year part </w:t>
      </w:r>
      <w:r w:rsidRPr="00A94FFF">
        <w:rPr>
          <w:rFonts w:ascii="Arial" w:hAnsi="Arial" w:cs="Arial"/>
          <w:color w:val="000000"/>
          <w:sz w:val="24"/>
        </w:rPr>
        <w:t xml:space="preserve">time </w:t>
      </w:r>
      <w:r w:rsidR="00EA4B2E" w:rsidRPr="00A94FFF">
        <w:rPr>
          <w:rFonts w:ascii="Arial" w:hAnsi="Arial" w:cs="Arial"/>
          <w:color w:val="000000"/>
          <w:sz w:val="24"/>
        </w:rPr>
        <w:t xml:space="preserve">only </w:t>
      </w:r>
      <w:r w:rsidRPr="00A94FFF">
        <w:rPr>
          <w:rFonts w:ascii="Arial" w:hAnsi="Arial" w:cs="Arial"/>
          <w:color w:val="000000"/>
          <w:sz w:val="24"/>
        </w:rPr>
        <w:t xml:space="preserve">programme consisting of Stage 1 (taught programme) and Stage 2 (thesis). The period of registration takes place in Stage 2 of the </w:t>
      </w:r>
      <w:r w:rsidR="0016216D">
        <w:rPr>
          <w:rFonts w:ascii="Arial" w:hAnsi="Arial" w:cs="Arial"/>
          <w:color w:val="000000"/>
          <w:sz w:val="24"/>
        </w:rPr>
        <w:t>DSW</w:t>
      </w:r>
      <w:r w:rsidRPr="00A94FFF">
        <w:rPr>
          <w:rFonts w:ascii="Arial" w:hAnsi="Arial" w:cs="Arial"/>
          <w:color w:val="000000"/>
          <w:sz w:val="24"/>
        </w:rPr>
        <w:t xml:space="preserve">.  </w:t>
      </w:r>
    </w:p>
    <w:p w:rsidR="00663B8D"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i/>
          <w:color w:val="FF0000"/>
          <w:sz w:val="24"/>
        </w:rPr>
      </w:pPr>
    </w:p>
    <w:p w:rsidR="00663B8D"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r w:rsidRPr="00A94FFF">
        <w:rPr>
          <w:rFonts w:ascii="Arial" w:hAnsi="Arial" w:cs="Arial"/>
          <w:color w:val="000000"/>
          <w:sz w:val="24"/>
        </w:rPr>
        <w:t xml:space="preserve">The normal minimum and maximum periods of </w:t>
      </w:r>
      <w:r w:rsidR="0016216D">
        <w:rPr>
          <w:rFonts w:ascii="Arial" w:hAnsi="Arial" w:cs="Arial"/>
          <w:color w:val="000000"/>
          <w:sz w:val="24"/>
        </w:rPr>
        <w:t>enrolment on a</w:t>
      </w:r>
      <w:r w:rsidRPr="00A94FFF">
        <w:rPr>
          <w:rFonts w:ascii="Arial" w:hAnsi="Arial" w:cs="Arial"/>
          <w:color w:val="000000"/>
          <w:sz w:val="24"/>
        </w:rPr>
        <w:t xml:space="preserve"> Professional Doctorate </w:t>
      </w:r>
      <w:r w:rsidR="0016216D">
        <w:rPr>
          <w:rFonts w:ascii="Arial" w:hAnsi="Arial" w:cs="Arial"/>
          <w:color w:val="000000"/>
          <w:sz w:val="24"/>
        </w:rPr>
        <w:t>is</w:t>
      </w:r>
      <w:r w:rsidR="0016216D" w:rsidRPr="00A94FFF">
        <w:rPr>
          <w:rFonts w:ascii="Arial" w:hAnsi="Arial" w:cs="Arial"/>
          <w:color w:val="000000"/>
          <w:sz w:val="24"/>
        </w:rPr>
        <w:t xml:space="preserve"> </w:t>
      </w:r>
      <w:r w:rsidRPr="00A94FFF">
        <w:rPr>
          <w:rFonts w:ascii="Arial" w:hAnsi="Arial" w:cs="Arial"/>
          <w:color w:val="000000"/>
          <w:sz w:val="24"/>
        </w:rPr>
        <w:t>as follows:</w:t>
      </w:r>
    </w:p>
    <w:p w:rsidR="00663B8D"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p>
    <w:p w:rsidR="00663B8D"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r w:rsidRPr="00A94FFF">
        <w:rPr>
          <w:rFonts w:ascii="Arial" w:hAnsi="Arial" w:cs="Arial"/>
          <w:color w:val="000000"/>
          <w:sz w:val="24"/>
        </w:rPr>
        <w:tab/>
      </w:r>
      <w:r w:rsidRPr="00A94FFF">
        <w:rPr>
          <w:rFonts w:ascii="Arial" w:hAnsi="Arial" w:cs="Arial"/>
          <w:color w:val="000000"/>
          <w:sz w:val="24"/>
        </w:rPr>
        <w:tab/>
      </w:r>
      <w:r w:rsidRPr="00A94FFF">
        <w:rPr>
          <w:rFonts w:ascii="Arial" w:hAnsi="Arial" w:cs="Arial"/>
          <w:color w:val="000000"/>
          <w:sz w:val="24"/>
        </w:rPr>
        <w:tab/>
      </w:r>
      <w:r w:rsidRPr="00A94FFF">
        <w:rPr>
          <w:rFonts w:ascii="Arial" w:hAnsi="Arial" w:cs="Arial"/>
          <w:color w:val="000000"/>
          <w:sz w:val="24"/>
        </w:rPr>
        <w:tab/>
        <w:t>Minimum</w:t>
      </w:r>
      <w:r w:rsidRPr="00A94FFF">
        <w:rPr>
          <w:rFonts w:ascii="Arial" w:hAnsi="Arial" w:cs="Arial"/>
          <w:color w:val="000000"/>
          <w:sz w:val="24"/>
        </w:rPr>
        <w:tab/>
      </w:r>
      <w:r w:rsidRPr="00A94FFF">
        <w:rPr>
          <w:rFonts w:ascii="Arial" w:hAnsi="Arial" w:cs="Arial"/>
          <w:color w:val="000000"/>
          <w:sz w:val="24"/>
        </w:rPr>
        <w:tab/>
        <w:t>Maximum</w:t>
      </w:r>
    </w:p>
    <w:p w:rsidR="00663B8D"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p>
    <w:p w:rsidR="00735C71" w:rsidRPr="00A94FFF" w:rsidRDefault="00663B8D"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r w:rsidRPr="00A94FFF">
        <w:rPr>
          <w:rFonts w:ascii="Arial" w:hAnsi="Arial" w:cs="Arial"/>
          <w:color w:val="000000"/>
          <w:sz w:val="24"/>
        </w:rPr>
        <w:t>Part-time</w:t>
      </w:r>
      <w:r w:rsidRPr="00A94FFF">
        <w:rPr>
          <w:rFonts w:ascii="Arial" w:hAnsi="Arial" w:cs="Arial"/>
          <w:color w:val="000000"/>
          <w:sz w:val="24"/>
        </w:rPr>
        <w:tab/>
      </w:r>
      <w:r w:rsidRPr="00A94FFF">
        <w:rPr>
          <w:rFonts w:ascii="Arial" w:hAnsi="Arial" w:cs="Arial"/>
          <w:color w:val="000000"/>
          <w:sz w:val="24"/>
        </w:rPr>
        <w:tab/>
      </w:r>
      <w:r w:rsidRPr="00A94FFF">
        <w:rPr>
          <w:rFonts w:ascii="Arial" w:hAnsi="Arial" w:cs="Arial"/>
          <w:color w:val="000000"/>
          <w:sz w:val="24"/>
        </w:rPr>
        <w:tab/>
      </w:r>
      <w:r w:rsidR="0016216D">
        <w:rPr>
          <w:rFonts w:ascii="Arial" w:hAnsi="Arial" w:cs="Arial"/>
          <w:color w:val="000000"/>
          <w:sz w:val="24"/>
        </w:rPr>
        <w:t>60 months</w:t>
      </w:r>
      <w:r w:rsidRPr="00A94FFF">
        <w:rPr>
          <w:rFonts w:ascii="Arial" w:hAnsi="Arial" w:cs="Arial"/>
          <w:color w:val="000000"/>
          <w:sz w:val="24"/>
        </w:rPr>
        <w:tab/>
      </w:r>
      <w:r w:rsidRPr="00A94FFF">
        <w:rPr>
          <w:rFonts w:ascii="Arial" w:hAnsi="Arial" w:cs="Arial"/>
          <w:color w:val="000000"/>
          <w:sz w:val="24"/>
        </w:rPr>
        <w:tab/>
      </w:r>
      <w:r w:rsidR="0016216D">
        <w:rPr>
          <w:rFonts w:ascii="Arial" w:hAnsi="Arial" w:cs="Arial"/>
          <w:color w:val="000000"/>
          <w:sz w:val="24"/>
        </w:rPr>
        <w:t xml:space="preserve">72 </w:t>
      </w:r>
      <w:r w:rsidRPr="00A94FFF">
        <w:rPr>
          <w:rFonts w:ascii="Arial" w:hAnsi="Arial" w:cs="Arial"/>
          <w:color w:val="000000"/>
          <w:sz w:val="24"/>
        </w:rPr>
        <w:t>months</w:t>
      </w:r>
    </w:p>
    <w:p w:rsidR="00735C71" w:rsidRPr="00A94FFF" w:rsidRDefault="00735C71" w:rsidP="00663B8D">
      <w:pPr>
        <w:pBdr>
          <w:top w:val="single" w:sz="4" w:space="4" w:color="auto"/>
          <w:left w:val="single" w:sz="4" w:space="4" w:color="auto"/>
          <w:bottom w:val="single" w:sz="4" w:space="31" w:color="auto"/>
          <w:right w:val="single" w:sz="4" w:space="4" w:color="auto"/>
        </w:pBdr>
        <w:rPr>
          <w:rFonts w:ascii="Arial" w:hAnsi="Arial" w:cs="Arial"/>
          <w:color w:val="000000"/>
          <w:sz w:val="24"/>
        </w:rPr>
      </w:pPr>
    </w:p>
    <w:p w:rsidR="00735C71" w:rsidRPr="00A94FFF" w:rsidRDefault="00735C71" w:rsidP="00CF339F">
      <w:pPr>
        <w:rPr>
          <w:rFonts w:ascii="Arial" w:hAnsi="Arial" w:cs="Arial"/>
          <w:b/>
          <w:sz w:val="24"/>
        </w:rPr>
      </w:pPr>
    </w:p>
    <w:p w:rsidR="00735C71" w:rsidRPr="00A94FFF" w:rsidRDefault="00735C71" w:rsidP="00CF339F">
      <w:pPr>
        <w:rPr>
          <w:rFonts w:ascii="Arial" w:hAnsi="Arial" w:cs="Arial"/>
          <w:b/>
          <w:sz w:val="24"/>
        </w:rPr>
      </w:pPr>
    </w:p>
    <w:p w:rsidR="00735C71" w:rsidRPr="00A94FFF" w:rsidRDefault="00735C71" w:rsidP="00CF339F">
      <w:pPr>
        <w:rPr>
          <w:rFonts w:ascii="Arial" w:hAnsi="Arial" w:cs="Arial"/>
          <w:b/>
          <w:sz w:val="24"/>
        </w:rPr>
      </w:pPr>
    </w:p>
    <w:p w:rsidR="00CF339F" w:rsidRPr="00A94FFF" w:rsidRDefault="00CF339F" w:rsidP="00CF339F">
      <w:pPr>
        <w:rPr>
          <w:rFonts w:ascii="Arial" w:hAnsi="Arial" w:cs="Arial"/>
          <w:b/>
          <w:sz w:val="24"/>
        </w:rPr>
      </w:pPr>
      <w:r w:rsidRPr="00A94FFF">
        <w:rPr>
          <w:rFonts w:ascii="Arial" w:hAnsi="Arial" w:cs="Arial"/>
          <w:b/>
          <w:sz w:val="24"/>
        </w:rPr>
        <w:t>How the teaching year is divided</w:t>
      </w:r>
    </w:p>
    <w:p w:rsidR="00044A31" w:rsidRPr="00A94FFF" w:rsidRDefault="00044A31" w:rsidP="00CF339F">
      <w:pPr>
        <w:rPr>
          <w:rFonts w:ascii="Arial" w:hAnsi="Arial" w:cs="Arial"/>
          <w:b/>
          <w:sz w:val="24"/>
        </w:rPr>
      </w:pPr>
    </w:p>
    <w:p w:rsidR="00735C71" w:rsidRPr="00302CD0" w:rsidRDefault="00D605AA" w:rsidP="00735C71">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 xml:space="preserve">The teaching year begins in September and ends in July. The programme has one entry point in September. It is expected that the four modules of Stage One of the programme will be passed (Modules 1 &amp; 2 in year one; Modules 3 &amp; 4 in year 2).  </w:t>
      </w:r>
    </w:p>
    <w:p w:rsidR="00735C71" w:rsidRDefault="00735C71" w:rsidP="00CF339F">
      <w:pPr>
        <w:rPr>
          <w:rFonts w:ascii="Arial" w:hAnsi="Arial" w:cs="Arial"/>
          <w:b/>
          <w:sz w:val="24"/>
        </w:rPr>
      </w:pPr>
    </w:p>
    <w:p w:rsidR="00453EE0" w:rsidRDefault="00453EE0" w:rsidP="00CF339F">
      <w:pPr>
        <w:rPr>
          <w:rFonts w:ascii="Arial" w:hAnsi="Arial" w:cs="Arial"/>
          <w:b/>
          <w:sz w:val="24"/>
        </w:rPr>
      </w:pPr>
    </w:p>
    <w:p w:rsidR="00453EE0" w:rsidRDefault="00453EE0" w:rsidP="00CF339F">
      <w:pPr>
        <w:rPr>
          <w:rFonts w:ascii="Arial" w:hAnsi="Arial" w:cs="Arial"/>
          <w:b/>
          <w:sz w:val="24"/>
        </w:rPr>
      </w:pPr>
    </w:p>
    <w:p w:rsidR="00453EE0" w:rsidRPr="00A94FFF" w:rsidRDefault="00453EE0" w:rsidP="00CF339F">
      <w:pPr>
        <w:rPr>
          <w:rFonts w:ascii="Arial" w:hAnsi="Arial" w:cs="Arial"/>
          <w:b/>
          <w:sz w:val="24"/>
        </w:rPr>
      </w:pPr>
    </w:p>
    <w:p w:rsidR="00CF339F" w:rsidRPr="00A94FFF" w:rsidRDefault="00CF339F" w:rsidP="00CF339F">
      <w:pPr>
        <w:rPr>
          <w:rFonts w:ascii="Arial" w:hAnsi="Arial" w:cs="Arial"/>
          <w:b/>
          <w:sz w:val="24"/>
        </w:rPr>
      </w:pPr>
      <w:r w:rsidRPr="00A94FFF">
        <w:rPr>
          <w:rFonts w:ascii="Arial" w:hAnsi="Arial" w:cs="Arial"/>
          <w:b/>
          <w:sz w:val="24"/>
        </w:rPr>
        <w:t>What you will study when</w:t>
      </w:r>
    </w:p>
    <w:p w:rsidR="00735C71" w:rsidRPr="00A94FFF" w:rsidRDefault="00735C71" w:rsidP="00CF339F">
      <w:pPr>
        <w:rPr>
          <w:rFonts w:ascii="Arial" w:hAnsi="Arial" w:cs="Arial"/>
          <w:i/>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535"/>
        <w:gridCol w:w="2349"/>
        <w:gridCol w:w="1914"/>
        <w:gridCol w:w="1921"/>
      </w:tblGrid>
      <w:tr w:rsidR="003F7B4C" w:rsidRPr="00A94FFF">
        <w:tc>
          <w:tcPr>
            <w:tcW w:w="1970" w:type="dxa"/>
          </w:tcPr>
          <w:p w:rsidR="003F7B4C" w:rsidRPr="00A94FFF" w:rsidRDefault="003F7B4C" w:rsidP="003F7B4C">
            <w:pPr>
              <w:rPr>
                <w:rFonts w:ascii="Arial" w:hAnsi="Arial" w:cs="Arial"/>
                <w:b/>
                <w:sz w:val="24"/>
              </w:rPr>
            </w:pPr>
            <w:r w:rsidRPr="00A94FFF">
              <w:rPr>
                <w:rFonts w:ascii="Arial" w:hAnsi="Arial" w:cs="Arial"/>
                <w:b/>
                <w:sz w:val="24"/>
              </w:rPr>
              <w:t>Level</w:t>
            </w:r>
          </w:p>
        </w:tc>
        <w:tc>
          <w:tcPr>
            <w:tcW w:w="1558" w:type="dxa"/>
          </w:tcPr>
          <w:p w:rsidR="003F7B4C" w:rsidRPr="00A94FFF" w:rsidRDefault="003F7B4C" w:rsidP="003F7B4C">
            <w:pPr>
              <w:rPr>
                <w:rFonts w:ascii="Arial" w:hAnsi="Arial" w:cs="Arial"/>
                <w:b/>
                <w:sz w:val="24"/>
              </w:rPr>
            </w:pPr>
            <w:r w:rsidRPr="00A94FFF">
              <w:rPr>
                <w:rFonts w:ascii="Arial" w:hAnsi="Arial" w:cs="Arial"/>
                <w:b/>
                <w:sz w:val="24"/>
              </w:rPr>
              <w:t>UEL Module</w:t>
            </w:r>
          </w:p>
          <w:p w:rsidR="003F7B4C" w:rsidRPr="00A94FFF" w:rsidRDefault="003F7B4C" w:rsidP="003F7B4C">
            <w:pPr>
              <w:rPr>
                <w:rFonts w:ascii="Arial" w:hAnsi="Arial" w:cs="Arial"/>
                <w:b/>
                <w:sz w:val="24"/>
              </w:rPr>
            </w:pPr>
            <w:r w:rsidRPr="00A94FFF">
              <w:rPr>
                <w:rFonts w:ascii="Arial" w:hAnsi="Arial" w:cs="Arial"/>
                <w:b/>
                <w:sz w:val="24"/>
              </w:rPr>
              <w:t>Code</w:t>
            </w:r>
          </w:p>
        </w:tc>
        <w:tc>
          <w:tcPr>
            <w:tcW w:w="2384" w:type="dxa"/>
          </w:tcPr>
          <w:p w:rsidR="003F7B4C" w:rsidRPr="00A94FFF" w:rsidRDefault="003F7B4C" w:rsidP="003F7B4C">
            <w:pPr>
              <w:rPr>
                <w:rFonts w:ascii="Arial" w:hAnsi="Arial" w:cs="Arial"/>
                <w:b/>
                <w:sz w:val="24"/>
              </w:rPr>
            </w:pPr>
            <w:r w:rsidRPr="00A94FFF">
              <w:rPr>
                <w:rFonts w:ascii="Arial" w:hAnsi="Arial" w:cs="Arial"/>
                <w:b/>
                <w:sz w:val="24"/>
              </w:rPr>
              <w:t>Module Title</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Credit</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Status*</w:t>
            </w:r>
          </w:p>
        </w:tc>
      </w:tr>
      <w:tr w:rsidR="003F7B4C" w:rsidRPr="00A94FFF">
        <w:tc>
          <w:tcPr>
            <w:tcW w:w="1970" w:type="dxa"/>
          </w:tcPr>
          <w:p w:rsidR="003F7B4C" w:rsidRPr="00A94FFF" w:rsidRDefault="003F7B4C" w:rsidP="003F7B4C">
            <w:pPr>
              <w:rPr>
                <w:rFonts w:ascii="Arial" w:hAnsi="Arial" w:cs="Arial"/>
                <w:b/>
                <w:sz w:val="24"/>
              </w:rPr>
            </w:pPr>
            <w:r w:rsidRPr="00A94FFF">
              <w:rPr>
                <w:rFonts w:ascii="Arial" w:hAnsi="Arial" w:cs="Arial"/>
                <w:b/>
                <w:sz w:val="24"/>
              </w:rPr>
              <w:t>7</w:t>
            </w:r>
          </w:p>
        </w:tc>
        <w:tc>
          <w:tcPr>
            <w:tcW w:w="1558" w:type="dxa"/>
          </w:tcPr>
          <w:p w:rsidR="003F7B4C" w:rsidRDefault="003F7B4C" w:rsidP="003F7B4C">
            <w:pPr>
              <w:rPr>
                <w:rFonts w:eastAsia="Calibri"/>
                <w:b/>
                <w:sz w:val="24"/>
                <w:lang w:eastAsia="en-US"/>
              </w:rPr>
            </w:pPr>
            <w:r w:rsidRPr="00A94FFF">
              <w:rPr>
                <w:rFonts w:eastAsia="Calibri"/>
                <w:b/>
                <w:sz w:val="24"/>
                <w:lang w:eastAsia="en-US"/>
              </w:rPr>
              <w:t xml:space="preserve">Module 1 </w:t>
            </w:r>
          </w:p>
          <w:p w:rsidR="002B1ED7" w:rsidRPr="00A94FFF" w:rsidRDefault="002B1ED7" w:rsidP="003F7B4C">
            <w:pPr>
              <w:rPr>
                <w:rFonts w:eastAsia="Calibri"/>
                <w:b/>
                <w:sz w:val="24"/>
                <w:lang w:eastAsia="en-US"/>
              </w:rPr>
            </w:pPr>
            <w:r>
              <w:rPr>
                <w:rFonts w:eastAsia="Calibri"/>
                <w:b/>
                <w:sz w:val="24"/>
                <w:lang w:eastAsia="en-US"/>
              </w:rPr>
              <w:t>SK7001</w:t>
            </w:r>
          </w:p>
          <w:p w:rsidR="003F7B4C" w:rsidRPr="00A94FFF" w:rsidRDefault="003F7B4C" w:rsidP="003F7B4C">
            <w:pPr>
              <w:rPr>
                <w:rFonts w:ascii="Arial" w:hAnsi="Arial" w:cs="Arial"/>
                <w:b/>
                <w:sz w:val="24"/>
              </w:rPr>
            </w:pPr>
          </w:p>
        </w:tc>
        <w:tc>
          <w:tcPr>
            <w:tcW w:w="2384" w:type="dxa"/>
          </w:tcPr>
          <w:p w:rsidR="003F7B4C" w:rsidRPr="00A94FFF" w:rsidRDefault="003F7B4C" w:rsidP="003F7B4C">
            <w:pPr>
              <w:rPr>
                <w:rFonts w:ascii="Arial" w:hAnsi="Arial" w:cs="Arial"/>
                <w:b/>
                <w:sz w:val="24"/>
              </w:rPr>
            </w:pPr>
            <w:r w:rsidRPr="00A94FFF">
              <w:rPr>
                <w:rFonts w:ascii="Arial" w:hAnsi="Arial" w:cs="Arial"/>
                <w:b/>
                <w:sz w:val="24"/>
              </w:rPr>
              <w:t>Critically engaging with the literature</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60</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Core</w:t>
            </w:r>
          </w:p>
        </w:tc>
      </w:tr>
      <w:tr w:rsidR="003F7B4C" w:rsidRPr="00A94FFF">
        <w:tc>
          <w:tcPr>
            <w:tcW w:w="1970" w:type="dxa"/>
          </w:tcPr>
          <w:p w:rsidR="003F7B4C" w:rsidRPr="00A94FFF" w:rsidRDefault="003F7B4C" w:rsidP="003F7B4C">
            <w:pPr>
              <w:rPr>
                <w:rFonts w:ascii="Arial" w:hAnsi="Arial" w:cs="Arial"/>
                <w:b/>
                <w:sz w:val="24"/>
              </w:rPr>
            </w:pPr>
            <w:r w:rsidRPr="00A94FFF">
              <w:rPr>
                <w:rFonts w:ascii="Arial" w:hAnsi="Arial" w:cs="Arial"/>
                <w:b/>
                <w:sz w:val="24"/>
              </w:rPr>
              <w:t>7</w:t>
            </w:r>
          </w:p>
        </w:tc>
        <w:tc>
          <w:tcPr>
            <w:tcW w:w="1558" w:type="dxa"/>
          </w:tcPr>
          <w:p w:rsidR="003F7B4C" w:rsidRDefault="003F7B4C" w:rsidP="003F7B4C">
            <w:pPr>
              <w:rPr>
                <w:rFonts w:ascii="Arial" w:hAnsi="Arial" w:cs="Arial"/>
                <w:b/>
                <w:sz w:val="24"/>
              </w:rPr>
            </w:pPr>
            <w:r w:rsidRPr="00A94FFF">
              <w:rPr>
                <w:rFonts w:ascii="Arial" w:hAnsi="Arial" w:cs="Arial"/>
                <w:b/>
                <w:sz w:val="24"/>
              </w:rPr>
              <w:t>Module 2</w:t>
            </w:r>
          </w:p>
          <w:p w:rsidR="002B1ED7" w:rsidRPr="00A94FFF" w:rsidRDefault="002B1ED7" w:rsidP="003F7B4C">
            <w:pPr>
              <w:rPr>
                <w:rFonts w:ascii="Arial" w:hAnsi="Arial" w:cs="Arial"/>
                <w:b/>
                <w:sz w:val="24"/>
              </w:rPr>
            </w:pPr>
            <w:r>
              <w:rPr>
                <w:rFonts w:ascii="Arial" w:hAnsi="Arial" w:cs="Arial"/>
                <w:b/>
                <w:sz w:val="24"/>
              </w:rPr>
              <w:t>Sk7002</w:t>
            </w:r>
          </w:p>
        </w:tc>
        <w:tc>
          <w:tcPr>
            <w:tcW w:w="2384" w:type="dxa"/>
          </w:tcPr>
          <w:p w:rsidR="003F7B4C" w:rsidRPr="00A94FFF" w:rsidRDefault="003F7B4C" w:rsidP="003F7B4C">
            <w:pPr>
              <w:rPr>
                <w:rFonts w:ascii="Arial" w:hAnsi="Arial" w:cs="Arial"/>
                <w:b/>
                <w:sz w:val="24"/>
              </w:rPr>
            </w:pPr>
            <w:r w:rsidRPr="00A94FFF">
              <w:rPr>
                <w:rFonts w:ascii="Arial" w:hAnsi="Arial" w:cs="Arial"/>
                <w:b/>
                <w:sz w:val="24"/>
              </w:rPr>
              <w:t>Philosophy and practice of research</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30</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Core</w:t>
            </w:r>
          </w:p>
        </w:tc>
      </w:tr>
      <w:tr w:rsidR="003F7B4C" w:rsidRPr="00A94FFF">
        <w:tc>
          <w:tcPr>
            <w:tcW w:w="1970" w:type="dxa"/>
          </w:tcPr>
          <w:p w:rsidR="003F7B4C" w:rsidRPr="00A94FFF" w:rsidRDefault="003F7B4C" w:rsidP="003F7B4C">
            <w:pPr>
              <w:rPr>
                <w:rFonts w:ascii="Arial" w:hAnsi="Arial" w:cs="Arial"/>
                <w:b/>
                <w:sz w:val="24"/>
              </w:rPr>
            </w:pPr>
            <w:r w:rsidRPr="00A94FFF">
              <w:rPr>
                <w:rFonts w:ascii="Arial" w:hAnsi="Arial" w:cs="Arial"/>
                <w:b/>
                <w:sz w:val="24"/>
              </w:rPr>
              <w:t>8</w:t>
            </w:r>
          </w:p>
        </w:tc>
        <w:tc>
          <w:tcPr>
            <w:tcW w:w="1558" w:type="dxa"/>
          </w:tcPr>
          <w:p w:rsidR="003F7B4C" w:rsidRDefault="003F7B4C" w:rsidP="003F7B4C">
            <w:pPr>
              <w:rPr>
                <w:rFonts w:ascii="Arial" w:hAnsi="Arial" w:cs="Arial"/>
                <w:b/>
                <w:sz w:val="24"/>
              </w:rPr>
            </w:pPr>
            <w:r w:rsidRPr="00A94FFF">
              <w:rPr>
                <w:rFonts w:ascii="Arial" w:hAnsi="Arial" w:cs="Arial"/>
                <w:b/>
                <w:sz w:val="24"/>
              </w:rPr>
              <w:t>Module 3</w:t>
            </w:r>
          </w:p>
          <w:p w:rsidR="002B1ED7" w:rsidRPr="00A94FFF" w:rsidRDefault="002B1ED7" w:rsidP="003F7B4C">
            <w:pPr>
              <w:rPr>
                <w:rFonts w:ascii="Arial" w:hAnsi="Arial" w:cs="Arial"/>
                <w:b/>
                <w:sz w:val="24"/>
              </w:rPr>
            </w:pPr>
            <w:r>
              <w:rPr>
                <w:rFonts w:ascii="Arial" w:hAnsi="Arial" w:cs="Arial"/>
                <w:b/>
                <w:sz w:val="24"/>
              </w:rPr>
              <w:t>SK8001</w:t>
            </w:r>
          </w:p>
        </w:tc>
        <w:tc>
          <w:tcPr>
            <w:tcW w:w="2384" w:type="dxa"/>
          </w:tcPr>
          <w:p w:rsidR="003F7B4C" w:rsidRPr="00A94FFF" w:rsidRDefault="003F7B4C" w:rsidP="003F7B4C">
            <w:pPr>
              <w:rPr>
                <w:rFonts w:ascii="Arial" w:hAnsi="Arial" w:cs="Arial"/>
                <w:b/>
                <w:sz w:val="24"/>
              </w:rPr>
            </w:pPr>
            <w:r w:rsidRPr="00A94FFF">
              <w:rPr>
                <w:rFonts w:ascii="Arial" w:hAnsi="Arial" w:cs="Arial"/>
                <w:b/>
                <w:sz w:val="24"/>
              </w:rPr>
              <w:t>Research methodology – perspectives on research</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30</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Core</w:t>
            </w:r>
          </w:p>
        </w:tc>
      </w:tr>
      <w:tr w:rsidR="003F7B4C" w:rsidRPr="00A94FFF">
        <w:tc>
          <w:tcPr>
            <w:tcW w:w="1970" w:type="dxa"/>
          </w:tcPr>
          <w:p w:rsidR="003F7B4C" w:rsidRPr="00A94FFF" w:rsidRDefault="003F7B4C" w:rsidP="003F7B4C">
            <w:pPr>
              <w:rPr>
                <w:rFonts w:ascii="Arial" w:hAnsi="Arial" w:cs="Arial"/>
                <w:b/>
                <w:sz w:val="24"/>
              </w:rPr>
            </w:pPr>
            <w:r w:rsidRPr="00A94FFF">
              <w:rPr>
                <w:rFonts w:ascii="Arial" w:hAnsi="Arial" w:cs="Arial"/>
                <w:b/>
                <w:sz w:val="24"/>
              </w:rPr>
              <w:t>8</w:t>
            </w:r>
          </w:p>
        </w:tc>
        <w:tc>
          <w:tcPr>
            <w:tcW w:w="1558" w:type="dxa"/>
          </w:tcPr>
          <w:p w:rsidR="003F7B4C" w:rsidRDefault="003F7B4C" w:rsidP="003F7B4C">
            <w:pPr>
              <w:rPr>
                <w:rFonts w:ascii="Arial" w:hAnsi="Arial" w:cs="Arial"/>
                <w:b/>
                <w:sz w:val="24"/>
              </w:rPr>
            </w:pPr>
            <w:r w:rsidRPr="00A94FFF">
              <w:rPr>
                <w:rFonts w:ascii="Arial" w:hAnsi="Arial" w:cs="Arial"/>
                <w:b/>
                <w:sz w:val="24"/>
              </w:rPr>
              <w:t>Module 4</w:t>
            </w:r>
          </w:p>
          <w:p w:rsidR="002B1ED7" w:rsidRPr="00A94FFF" w:rsidRDefault="002B1ED7" w:rsidP="003F7B4C">
            <w:pPr>
              <w:rPr>
                <w:rFonts w:ascii="Arial" w:hAnsi="Arial" w:cs="Arial"/>
                <w:b/>
                <w:sz w:val="24"/>
              </w:rPr>
            </w:pPr>
            <w:r>
              <w:rPr>
                <w:rFonts w:ascii="Arial" w:hAnsi="Arial" w:cs="Arial"/>
                <w:b/>
                <w:sz w:val="24"/>
              </w:rPr>
              <w:t>SK8002</w:t>
            </w:r>
          </w:p>
        </w:tc>
        <w:tc>
          <w:tcPr>
            <w:tcW w:w="2384" w:type="dxa"/>
          </w:tcPr>
          <w:p w:rsidR="003F7B4C" w:rsidRPr="00A94FFF" w:rsidRDefault="003F7B4C" w:rsidP="003F7B4C">
            <w:pPr>
              <w:rPr>
                <w:rFonts w:ascii="Arial" w:eastAsia="Calibri" w:hAnsi="Arial" w:cs="Arial"/>
                <w:b/>
                <w:sz w:val="24"/>
                <w:lang w:eastAsia="en-US"/>
              </w:rPr>
            </w:pPr>
            <w:r w:rsidRPr="00A94FFF">
              <w:rPr>
                <w:rFonts w:ascii="Arial" w:eastAsia="Calibri" w:hAnsi="Arial" w:cs="Arial"/>
                <w:b/>
                <w:sz w:val="24"/>
                <w:lang w:eastAsia="en-US"/>
              </w:rPr>
              <w:t>Integrating theory, research and ethical practice – Moving towards Registration</w:t>
            </w:r>
          </w:p>
          <w:p w:rsidR="003F7B4C" w:rsidRPr="00A94FFF" w:rsidRDefault="003F7B4C" w:rsidP="003F7B4C">
            <w:pPr>
              <w:rPr>
                <w:rFonts w:ascii="Arial" w:hAnsi="Arial" w:cs="Arial"/>
                <w:b/>
                <w:sz w:val="24"/>
              </w:rPr>
            </w:pP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30</w:t>
            </w:r>
          </w:p>
        </w:tc>
        <w:tc>
          <w:tcPr>
            <w:tcW w:w="1971" w:type="dxa"/>
          </w:tcPr>
          <w:p w:rsidR="003F7B4C" w:rsidRPr="00A94FFF" w:rsidRDefault="003F7B4C" w:rsidP="003F7B4C">
            <w:pPr>
              <w:rPr>
                <w:rFonts w:ascii="Arial" w:hAnsi="Arial" w:cs="Arial"/>
                <w:b/>
                <w:sz w:val="24"/>
              </w:rPr>
            </w:pPr>
            <w:r w:rsidRPr="00A94FFF">
              <w:rPr>
                <w:rFonts w:ascii="Arial" w:hAnsi="Arial" w:cs="Arial"/>
                <w:b/>
                <w:sz w:val="24"/>
              </w:rPr>
              <w:t>Core</w:t>
            </w:r>
          </w:p>
        </w:tc>
      </w:tr>
      <w:tr w:rsidR="00A7265E" w:rsidRPr="00A94FFF">
        <w:tc>
          <w:tcPr>
            <w:tcW w:w="1970" w:type="dxa"/>
          </w:tcPr>
          <w:p w:rsidR="00A7265E" w:rsidRPr="00A94FFF" w:rsidRDefault="00A7265E" w:rsidP="003F7B4C">
            <w:pPr>
              <w:rPr>
                <w:rFonts w:ascii="Arial" w:hAnsi="Arial" w:cs="Arial"/>
                <w:b/>
                <w:sz w:val="24"/>
              </w:rPr>
            </w:pPr>
            <w:r w:rsidRPr="00A94FFF">
              <w:rPr>
                <w:rFonts w:ascii="Arial" w:hAnsi="Arial" w:cs="Arial"/>
                <w:b/>
                <w:sz w:val="24"/>
              </w:rPr>
              <w:t>8</w:t>
            </w:r>
          </w:p>
        </w:tc>
        <w:tc>
          <w:tcPr>
            <w:tcW w:w="1558" w:type="dxa"/>
          </w:tcPr>
          <w:p w:rsidR="00A7265E" w:rsidRPr="00A94FFF" w:rsidRDefault="00A7265E" w:rsidP="003F7B4C">
            <w:pPr>
              <w:rPr>
                <w:rFonts w:ascii="Arial" w:hAnsi="Arial" w:cs="Arial"/>
                <w:b/>
                <w:sz w:val="24"/>
              </w:rPr>
            </w:pPr>
            <w:r w:rsidRPr="00A94FFF">
              <w:rPr>
                <w:rFonts w:ascii="Arial" w:hAnsi="Arial" w:cs="Arial"/>
                <w:b/>
                <w:sz w:val="24"/>
              </w:rPr>
              <w:t>Stage 2</w:t>
            </w:r>
          </w:p>
        </w:tc>
        <w:tc>
          <w:tcPr>
            <w:tcW w:w="2384" w:type="dxa"/>
          </w:tcPr>
          <w:p w:rsidR="00A7265E" w:rsidRPr="00A94FFF" w:rsidRDefault="00A7265E" w:rsidP="003F7B4C">
            <w:pPr>
              <w:rPr>
                <w:rFonts w:ascii="Arial" w:eastAsia="Calibri" w:hAnsi="Arial" w:cs="Arial"/>
                <w:b/>
                <w:sz w:val="24"/>
                <w:lang w:eastAsia="en-US"/>
              </w:rPr>
            </w:pPr>
            <w:r w:rsidRPr="00A94FFF">
              <w:rPr>
                <w:rFonts w:ascii="Arial" w:eastAsia="Calibri" w:hAnsi="Arial" w:cs="Arial"/>
                <w:b/>
                <w:sz w:val="24"/>
                <w:lang w:eastAsia="en-US"/>
              </w:rPr>
              <w:t>Thesis</w:t>
            </w:r>
          </w:p>
        </w:tc>
        <w:tc>
          <w:tcPr>
            <w:tcW w:w="1971" w:type="dxa"/>
          </w:tcPr>
          <w:p w:rsidR="00A7265E" w:rsidRPr="00A94FFF" w:rsidRDefault="00A7265E" w:rsidP="003F7B4C">
            <w:pPr>
              <w:rPr>
                <w:rFonts w:ascii="Arial" w:hAnsi="Arial" w:cs="Arial"/>
                <w:b/>
                <w:sz w:val="24"/>
              </w:rPr>
            </w:pPr>
            <w:r w:rsidRPr="00A94FFF">
              <w:rPr>
                <w:rFonts w:ascii="Arial" w:hAnsi="Arial" w:cs="Arial"/>
                <w:b/>
                <w:sz w:val="24"/>
              </w:rPr>
              <w:t>390</w:t>
            </w:r>
          </w:p>
        </w:tc>
        <w:tc>
          <w:tcPr>
            <w:tcW w:w="1971" w:type="dxa"/>
          </w:tcPr>
          <w:p w:rsidR="00A7265E" w:rsidRPr="00A94FFF" w:rsidRDefault="00A7265E" w:rsidP="003F7B4C">
            <w:pPr>
              <w:rPr>
                <w:rFonts w:ascii="Arial" w:hAnsi="Arial" w:cs="Arial"/>
                <w:b/>
                <w:sz w:val="24"/>
              </w:rPr>
            </w:pPr>
            <w:r w:rsidRPr="00A94FFF">
              <w:rPr>
                <w:rFonts w:ascii="Arial" w:hAnsi="Arial" w:cs="Arial"/>
                <w:b/>
                <w:sz w:val="24"/>
              </w:rPr>
              <w:t>Core</w:t>
            </w:r>
          </w:p>
        </w:tc>
      </w:tr>
    </w:tbl>
    <w:p w:rsidR="00CF339F" w:rsidRPr="00A94FFF" w:rsidRDefault="00CF339F" w:rsidP="00CF339F">
      <w:pPr>
        <w:rPr>
          <w:rFonts w:ascii="Arial" w:hAnsi="Arial" w:cs="Arial"/>
          <w:i/>
          <w:color w:val="FF0000"/>
          <w:sz w:val="24"/>
        </w:rPr>
      </w:pPr>
    </w:p>
    <w:p w:rsidR="00125283" w:rsidRPr="00A94FFF" w:rsidRDefault="00125283" w:rsidP="00125283">
      <w:pPr>
        <w:rPr>
          <w:rFonts w:ascii="Arial" w:hAnsi="Arial" w:cs="Arial"/>
          <w:i/>
          <w:sz w:val="24"/>
        </w:rPr>
      </w:pPr>
      <w:r w:rsidRPr="00A94FFF">
        <w:rPr>
          <w:rFonts w:ascii="Arial" w:hAnsi="Arial" w:cs="Arial"/>
          <w:i/>
          <w:sz w:val="24"/>
        </w:rPr>
        <w:t xml:space="preserve">*Please Note - A core module for a programme is a module which a student must have passed (i.e. been awarded credit) in order to achieve the relevant named award. </w:t>
      </w:r>
    </w:p>
    <w:p w:rsidR="00125283" w:rsidRPr="00A94FFF" w:rsidRDefault="00125283" w:rsidP="00CF339F">
      <w:pPr>
        <w:rPr>
          <w:rFonts w:ascii="Arial" w:hAnsi="Arial" w:cs="Arial"/>
          <w:i/>
          <w:color w:val="FF0000"/>
          <w:sz w:val="24"/>
        </w:rPr>
      </w:pPr>
    </w:p>
    <w:p w:rsidR="00735C71" w:rsidRPr="00A94FFF" w:rsidRDefault="00CF339F" w:rsidP="00F03537">
      <w:pPr>
        <w:ind w:left="720" w:hanging="720"/>
        <w:rPr>
          <w:rFonts w:ascii="Arial" w:hAnsi="Arial" w:cs="Arial"/>
          <w:b/>
          <w:sz w:val="24"/>
        </w:rPr>
      </w:pPr>
      <w:r w:rsidRPr="00A94FFF">
        <w:rPr>
          <w:rFonts w:ascii="Arial" w:hAnsi="Arial" w:cs="Arial"/>
          <w:b/>
          <w:sz w:val="24"/>
        </w:rPr>
        <w:t xml:space="preserve"> </w:t>
      </w:r>
    </w:p>
    <w:p w:rsidR="00735C71" w:rsidRPr="00A94FFF" w:rsidRDefault="00735C71" w:rsidP="00CF339F">
      <w:pPr>
        <w:ind w:left="720" w:hanging="720"/>
        <w:rPr>
          <w:rFonts w:ascii="Arial" w:hAnsi="Arial" w:cs="Arial"/>
          <w:b/>
          <w:sz w:val="24"/>
        </w:rPr>
      </w:pPr>
    </w:p>
    <w:p w:rsidR="00CF339F" w:rsidRPr="00A94FFF" w:rsidRDefault="00CF339F" w:rsidP="00CF339F">
      <w:pPr>
        <w:ind w:left="720" w:hanging="720"/>
        <w:rPr>
          <w:rFonts w:ascii="Arial" w:hAnsi="Arial" w:cs="Arial"/>
          <w:b/>
          <w:sz w:val="24"/>
        </w:rPr>
      </w:pPr>
      <w:r w:rsidRPr="00A94FFF">
        <w:rPr>
          <w:rFonts w:ascii="Arial" w:hAnsi="Arial" w:cs="Arial"/>
          <w:b/>
          <w:sz w:val="24"/>
        </w:rPr>
        <w:t>Requirements for gaining an award</w:t>
      </w:r>
    </w:p>
    <w:p w:rsidR="00CF339F" w:rsidRPr="00A94FFF" w:rsidRDefault="00CF339F" w:rsidP="00CF339F">
      <w:pPr>
        <w:ind w:left="720" w:hanging="720"/>
        <w:rPr>
          <w:rFonts w:ascii="Arial" w:hAnsi="Arial" w:cs="Arial"/>
          <w:b/>
          <w:sz w:val="24"/>
        </w:rPr>
      </w:pPr>
    </w:p>
    <w:p w:rsidR="00F03537" w:rsidRPr="00A94FFF" w:rsidRDefault="00D605AA" w:rsidP="00F03537">
      <w:pPr>
        <w:widowControl w:val="0"/>
        <w:autoSpaceDE w:val="0"/>
        <w:autoSpaceDN w:val="0"/>
        <w:adjustRightInd w:val="0"/>
        <w:spacing w:after="200"/>
        <w:rPr>
          <w:rFonts w:ascii="Arial" w:hAnsi="Arial" w:cs="Arial"/>
          <w:color w:val="484848"/>
          <w:szCs w:val="28"/>
          <w:lang w:val="en-US"/>
        </w:rPr>
      </w:pPr>
      <w:r w:rsidRPr="00302CD0">
        <w:rPr>
          <w:rFonts w:ascii="Arial" w:hAnsi="Arial" w:cs="Arial"/>
          <w:iCs/>
          <w:color w:val="000000" w:themeColor="text1"/>
          <w:szCs w:val="28"/>
          <w:lang w:val="en-US"/>
        </w:rPr>
        <w:t>Candidates for a Professional Doctorate must successfully complete all assessed elements of their programme before award of the degree can be made.</w:t>
      </w:r>
      <w:r w:rsidR="00F03537" w:rsidRPr="00A94FFF">
        <w:rPr>
          <w:rFonts w:ascii="Arial" w:hAnsi="Arial" w:cs="Arial"/>
          <w:iCs/>
          <w:color w:val="484848"/>
          <w:szCs w:val="28"/>
          <w:lang w:val="en-US"/>
        </w:rPr>
        <w:t xml:space="preserve">  </w:t>
      </w:r>
      <w:r w:rsidR="00F03537" w:rsidRPr="00A94FFF">
        <w:rPr>
          <w:rFonts w:ascii="Arial" w:eastAsia="Calibri" w:hAnsi="Arial" w:cs="Arial"/>
          <w:szCs w:val="22"/>
          <w:lang w:eastAsia="en-US"/>
        </w:rPr>
        <w:t xml:space="preserve">In line with the university regulations students who obtain the following credits will be awarded: </w:t>
      </w:r>
    </w:p>
    <w:p w:rsidR="00F03537" w:rsidRPr="00A94FFF" w:rsidRDefault="00F03537" w:rsidP="00F03537">
      <w:pPr>
        <w:spacing w:after="160" w:line="259" w:lineRule="auto"/>
        <w:rPr>
          <w:rFonts w:ascii="Arial" w:eastAsia="Calibri" w:hAnsi="Arial" w:cs="Arial"/>
          <w:i/>
          <w:szCs w:val="22"/>
          <w:lang w:eastAsia="en-US"/>
        </w:rPr>
      </w:pPr>
      <w:r w:rsidRPr="00A94FFF">
        <w:rPr>
          <w:rFonts w:ascii="Arial" w:eastAsia="Calibri" w:hAnsi="Arial" w:cs="Arial"/>
          <w:i/>
          <w:szCs w:val="22"/>
          <w:lang w:eastAsia="en-US"/>
        </w:rPr>
        <w:t xml:space="preserve">Postgraduate Awards </w:t>
      </w:r>
    </w:p>
    <w:p w:rsidR="00F03537" w:rsidRPr="00A94FFF" w:rsidRDefault="00F03537" w:rsidP="00F03537">
      <w:pPr>
        <w:spacing w:after="160" w:line="259" w:lineRule="auto"/>
        <w:rPr>
          <w:rFonts w:ascii="Arial" w:eastAsia="Calibri" w:hAnsi="Arial" w:cs="Arial"/>
          <w:szCs w:val="22"/>
          <w:lang w:eastAsia="en-US"/>
        </w:rPr>
      </w:pPr>
      <w:r w:rsidRPr="00A94FFF">
        <w:rPr>
          <w:rFonts w:ascii="Arial" w:eastAsia="Calibri" w:hAnsi="Arial" w:cs="Arial"/>
          <w:szCs w:val="22"/>
          <w:lang w:eastAsia="en-US"/>
        </w:rPr>
        <w:t xml:space="preserve">Postgraduate Diploma: A programme leading to a Postgraduate Diploma in </w:t>
      </w:r>
      <w:r w:rsidR="00AA6823">
        <w:rPr>
          <w:rFonts w:ascii="Arial" w:eastAsia="Calibri" w:hAnsi="Arial" w:cs="Arial"/>
          <w:szCs w:val="22"/>
          <w:lang w:eastAsia="en-US"/>
        </w:rPr>
        <w:t>Social Work</w:t>
      </w:r>
      <w:r w:rsidRPr="00A94FFF">
        <w:rPr>
          <w:rFonts w:ascii="Arial" w:eastAsia="Calibri" w:hAnsi="Arial" w:cs="Arial"/>
          <w:szCs w:val="22"/>
          <w:lang w:eastAsia="en-US"/>
        </w:rPr>
        <w:t xml:space="preserve"> Research consists of 120 credits at Level 7 (M) or Level 8 (D</w:t>
      </w:r>
      <w:r w:rsidR="009338A6" w:rsidRPr="00A94FFF">
        <w:rPr>
          <w:rFonts w:ascii="Arial" w:eastAsia="Calibri" w:hAnsi="Arial" w:cs="Arial"/>
          <w:szCs w:val="22"/>
          <w:lang w:eastAsia="en-US"/>
        </w:rPr>
        <w:t>)</w:t>
      </w:r>
    </w:p>
    <w:p w:rsidR="00F03537" w:rsidRPr="00A94FFF" w:rsidRDefault="00F03537" w:rsidP="00F03537">
      <w:pPr>
        <w:spacing w:after="160" w:line="259" w:lineRule="auto"/>
        <w:rPr>
          <w:rFonts w:ascii="Arial" w:eastAsia="Calibri" w:hAnsi="Arial" w:cs="Arial"/>
          <w:szCs w:val="22"/>
          <w:lang w:eastAsia="en-US"/>
        </w:rPr>
      </w:pPr>
      <w:r w:rsidRPr="00A94FFF">
        <w:rPr>
          <w:rFonts w:ascii="Arial" w:eastAsia="Calibri" w:hAnsi="Arial" w:cs="Arial"/>
          <w:szCs w:val="22"/>
          <w:lang w:eastAsia="en-US"/>
        </w:rPr>
        <w:t xml:space="preserve">Postgraduate Certificate: A programme leading to a Postgraduate Certificate in </w:t>
      </w:r>
      <w:r w:rsidR="00AA6823">
        <w:rPr>
          <w:rFonts w:ascii="Arial" w:eastAsia="Calibri" w:hAnsi="Arial" w:cs="Arial"/>
          <w:szCs w:val="22"/>
          <w:lang w:eastAsia="en-US"/>
        </w:rPr>
        <w:t>Social Work</w:t>
      </w:r>
      <w:r w:rsidRPr="00A94FFF">
        <w:rPr>
          <w:rFonts w:ascii="Arial" w:eastAsia="Calibri" w:hAnsi="Arial" w:cs="Arial"/>
          <w:szCs w:val="22"/>
          <w:lang w:eastAsia="en-US"/>
        </w:rPr>
        <w:t xml:space="preserve"> Research consists of 60 credits at Level 7 (M) or Level 8 (D</w:t>
      </w:r>
      <w:r w:rsidR="009338A6" w:rsidRPr="00A94FFF">
        <w:rPr>
          <w:rFonts w:ascii="Arial" w:eastAsia="Calibri" w:hAnsi="Arial" w:cs="Arial"/>
          <w:szCs w:val="22"/>
          <w:lang w:eastAsia="en-US"/>
        </w:rPr>
        <w:t>)</w:t>
      </w:r>
    </w:p>
    <w:p w:rsidR="00DE56A4" w:rsidRPr="00A94FFF" w:rsidRDefault="005536FD" w:rsidP="00EA4B2E">
      <w:pPr>
        <w:spacing w:after="160" w:line="259" w:lineRule="auto"/>
        <w:rPr>
          <w:rFonts w:ascii="Arial" w:hAnsi="Arial" w:cs="Arial"/>
          <w:sz w:val="24"/>
        </w:rPr>
      </w:pPr>
      <w:r w:rsidRPr="00A94FFF">
        <w:rPr>
          <w:rFonts w:ascii="Arial" w:hAnsi="Arial" w:cs="Arial"/>
          <w:szCs w:val="22"/>
        </w:rPr>
        <w:t xml:space="preserve">Professional Doctorate in </w:t>
      </w:r>
      <w:r w:rsidR="00AA6823">
        <w:rPr>
          <w:rFonts w:ascii="Arial" w:hAnsi="Arial" w:cs="Arial"/>
          <w:szCs w:val="22"/>
        </w:rPr>
        <w:t>Social Work</w:t>
      </w:r>
      <w:r w:rsidRPr="00A94FFF">
        <w:rPr>
          <w:rFonts w:ascii="Arial" w:hAnsi="Arial" w:cs="Arial"/>
          <w:szCs w:val="22"/>
        </w:rPr>
        <w:t xml:space="preserve"> (</w:t>
      </w:r>
      <w:r w:rsidR="00AA6823">
        <w:rPr>
          <w:rFonts w:ascii="Arial" w:hAnsi="Arial" w:cs="Arial"/>
          <w:szCs w:val="22"/>
        </w:rPr>
        <w:t>DSW</w:t>
      </w:r>
      <w:r w:rsidRPr="00A94FFF">
        <w:rPr>
          <w:rFonts w:ascii="Arial" w:hAnsi="Arial" w:cs="Arial"/>
          <w:szCs w:val="22"/>
        </w:rPr>
        <w:t>): A programme leading to a Professional Doctora</w:t>
      </w:r>
      <w:r w:rsidR="00EA4B2E" w:rsidRPr="00A94FFF">
        <w:rPr>
          <w:rFonts w:ascii="Arial" w:hAnsi="Arial" w:cs="Arial"/>
          <w:szCs w:val="22"/>
        </w:rPr>
        <w:t>te in Education</w:t>
      </w:r>
      <w:r w:rsidR="00EA4B2E" w:rsidRPr="00A94FFF">
        <w:rPr>
          <w:rFonts w:ascii="Arial" w:hAnsi="Arial" w:cs="Arial"/>
          <w:sz w:val="24"/>
        </w:rPr>
        <w:t xml:space="preserve"> consisting of a total of 540 credits: 90 credits at Level 7, 60 taught credits at Level 8 (D) and 390 research credits at Level 8 (D)</w:t>
      </w:r>
    </w:p>
    <w:p w:rsidR="00044A31" w:rsidRPr="00A94FFF" w:rsidRDefault="00044A31" w:rsidP="00CF339F">
      <w:pPr>
        <w:rPr>
          <w:rFonts w:ascii="Arial" w:hAnsi="Arial" w:cs="Arial"/>
          <w:sz w:val="24"/>
        </w:rPr>
      </w:pPr>
    </w:p>
    <w:p w:rsidR="00CF339F" w:rsidRPr="00A94FFF" w:rsidRDefault="00CF339F" w:rsidP="00CF339F">
      <w:pPr>
        <w:rPr>
          <w:rFonts w:ascii="Arial" w:hAnsi="Arial" w:cs="Arial"/>
          <w:b/>
          <w:sz w:val="32"/>
        </w:rPr>
      </w:pPr>
      <w:r w:rsidRPr="00A94FFF">
        <w:rPr>
          <w:rFonts w:ascii="Arial" w:hAnsi="Arial" w:cs="Arial"/>
          <w:b/>
          <w:sz w:val="32"/>
        </w:rPr>
        <w:t xml:space="preserve">Teaching, learning and assessment </w:t>
      </w:r>
    </w:p>
    <w:p w:rsidR="00CF339F" w:rsidRPr="00A94FFF" w:rsidRDefault="00CF339F" w:rsidP="00CF339F">
      <w:pPr>
        <w:rPr>
          <w:rFonts w:ascii="Arial" w:hAnsi="Arial" w:cs="Arial"/>
          <w:i/>
          <w:color w:val="FF0000"/>
          <w:sz w:val="28"/>
        </w:rPr>
      </w:pPr>
    </w:p>
    <w:p w:rsidR="00CF339F" w:rsidRPr="00A94FFF" w:rsidRDefault="00CF339F" w:rsidP="00960FF1">
      <w:pPr>
        <w:rPr>
          <w:rFonts w:ascii="Arial" w:hAnsi="Arial" w:cs="Arial"/>
          <w:b/>
          <w:sz w:val="24"/>
        </w:rPr>
      </w:pPr>
      <w:r w:rsidRPr="00A94FFF">
        <w:rPr>
          <w:rFonts w:ascii="Arial" w:hAnsi="Arial" w:cs="Arial"/>
          <w:b/>
          <w:sz w:val="24"/>
        </w:rPr>
        <w:t>Teaching and learning</w:t>
      </w:r>
    </w:p>
    <w:p w:rsidR="00F03537" w:rsidRPr="00A94FFF" w:rsidRDefault="00F03537" w:rsidP="00960FF1">
      <w:pPr>
        <w:rPr>
          <w:rFonts w:ascii="Arial" w:hAnsi="Arial" w:cs="Arial"/>
          <w:b/>
          <w:sz w:val="24"/>
        </w:rPr>
      </w:pPr>
    </w:p>
    <w:p w:rsidR="00F03537" w:rsidRPr="00302CD0" w:rsidRDefault="00D605AA" w:rsidP="00F03537">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Knowledge is developed through</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lecturers</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seminars</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workshops</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tutorials</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research papers</w:t>
      </w:r>
    </w:p>
    <w:p w:rsidR="00F03537" w:rsidRPr="00302CD0" w:rsidRDefault="00D605AA" w:rsidP="00F03537">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Cs/>
          <w:color w:val="000000" w:themeColor="text1"/>
          <w:szCs w:val="28"/>
          <w:lang w:val="en-US"/>
        </w:rPr>
        <w:t>presentations and conferences</w:t>
      </w:r>
    </w:p>
    <w:p w:rsidR="00F03537" w:rsidRPr="00302CD0" w:rsidRDefault="00F03537" w:rsidP="00F03537">
      <w:pPr>
        <w:widowControl w:val="0"/>
        <w:autoSpaceDE w:val="0"/>
        <w:autoSpaceDN w:val="0"/>
        <w:adjustRightInd w:val="0"/>
        <w:spacing w:after="200"/>
        <w:rPr>
          <w:rFonts w:ascii="Arial" w:hAnsi="Arial" w:cs="Arial"/>
          <w:iCs/>
          <w:color w:val="000000" w:themeColor="text1"/>
          <w:szCs w:val="28"/>
          <w:lang w:val="en-US"/>
        </w:rPr>
      </w:pPr>
    </w:p>
    <w:p w:rsidR="00F03537" w:rsidRPr="00302CD0" w:rsidRDefault="00D605AA" w:rsidP="00F03537">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Thinking skills are developed through</w:t>
      </w:r>
    </w:p>
    <w:p w:rsidR="00F03537" w:rsidRPr="00302CD0" w:rsidRDefault="00D605AA" w:rsidP="00F03537">
      <w:pPr>
        <w:widowControl w:val="0"/>
        <w:numPr>
          <w:ilvl w:val="0"/>
          <w:numId w:val="31"/>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tutorials</w:t>
      </w:r>
    </w:p>
    <w:p w:rsidR="00F03537" w:rsidRPr="00302CD0" w:rsidRDefault="00D605AA" w:rsidP="00F03537">
      <w:pPr>
        <w:widowControl w:val="0"/>
        <w:numPr>
          <w:ilvl w:val="0"/>
          <w:numId w:val="31"/>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workshops</w:t>
      </w:r>
    </w:p>
    <w:p w:rsidR="00F03537" w:rsidRPr="00302CD0" w:rsidRDefault="00D605AA" w:rsidP="00F03537">
      <w:pPr>
        <w:widowControl w:val="0"/>
        <w:numPr>
          <w:ilvl w:val="0"/>
          <w:numId w:val="31"/>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carefully planned tutorial feedback, and feedback on written work</w:t>
      </w:r>
    </w:p>
    <w:p w:rsidR="00F03537" w:rsidRPr="00302CD0" w:rsidRDefault="00D605AA" w:rsidP="00F03537">
      <w:pPr>
        <w:widowControl w:val="0"/>
        <w:numPr>
          <w:ilvl w:val="0"/>
          <w:numId w:val="31"/>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group activities, discussion, seminars</w:t>
      </w:r>
    </w:p>
    <w:p w:rsidR="00F03537" w:rsidRPr="00302CD0" w:rsidRDefault="00D605AA" w:rsidP="00F03537">
      <w:pPr>
        <w:widowControl w:val="0"/>
        <w:numPr>
          <w:ilvl w:val="0"/>
          <w:numId w:val="31"/>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research methodology</w:t>
      </w:r>
    </w:p>
    <w:p w:rsidR="00C42202" w:rsidRPr="00302CD0" w:rsidRDefault="00C42202" w:rsidP="00F03537">
      <w:pPr>
        <w:widowControl w:val="0"/>
        <w:autoSpaceDE w:val="0"/>
        <w:autoSpaceDN w:val="0"/>
        <w:adjustRightInd w:val="0"/>
        <w:spacing w:after="200"/>
        <w:rPr>
          <w:rFonts w:ascii="Arial" w:hAnsi="Arial" w:cs="Arial"/>
          <w:iCs/>
          <w:color w:val="000000" w:themeColor="text1"/>
          <w:szCs w:val="28"/>
          <w:lang w:val="en-US"/>
        </w:rPr>
      </w:pPr>
    </w:p>
    <w:p w:rsidR="00F03537" w:rsidRPr="00302CD0" w:rsidRDefault="00D605AA" w:rsidP="00F03537">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Practical skills are developed through</w:t>
      </w:r>
    </w:p>
    <w:p w:rsidR="00F03537" w:rsidRPr="00302CD0" w:rsidRDefault="00D605AA" w:rsidP="00F03537">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tutorials</w:t>
      </w:r>
    </w:p>
    <w:p w:rsidR="00F03537" w:rsidRPr="00302CD0" w:rsidRDefault="00D605AA" w:rsidP="00F03537">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workshops</w:t>
      </w:r>
    </w:p>
    <w:p w:rsidR="00F03537" w:rsidRPr="00302CD0" w:rsidRDefault="00D605AA" w:rsidP="00F03537">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presentations</w:t>
      </w:r>
    </w:p>
    <w:p w:rsidR="00C42202" w:rsidRPr="00302CD0" w:rsidRDefault="00C42202" w:rsidP="00F03537">
      <w:pPr>
        <w:widowControl w:val="0"/>
        <w:autoSpaceDE w:val="0"/>
        <w:autoSpaceDN w:val="0"/>
        <w:adjustRightInd w:val="0"/>
        <w:spacing w:after="200"/>
        <w:rPr>
          <w:rFonts w:ascii="Arial" w:hAnsi="Arial" w:cs="Arial"/>
          <w:iCs/>
          <w:color w:val="000000" w:themeColor="text1"/>
          <w:szCs w:val="28"/>
          <w:lang w:val="en-US"/>
        </w:rPr>
      </w:pPr>
    </w:p>
    <w:p w:rsidR="00F03537" w:rsidRPr="00302CD0" w:rsidRDefault="00D605AA" w:rsidP="00F03537">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Cs/>
          <w:color w:val="000000" w:themeColor="text1"/>
          <w:szCs w:val="28"/>
          <w:lang w:val="en-US"/>
        </w:rPr>
        <w:t>Skills for life and work (general skills) are developed through</w:t>
      </w:r>
    </w:p>
    <w:p w:rsidR="00C42202" w:rsidRPr="00302CD0" w:rsidRDefault="00D605AA" w:rsidP="00F03537">
      <w:pPr>
        <w:widowControl w:val="0"/>
        <w:numPr>
          <w:ilvl w:val="0"/>
          <w:numId w:val="33"/>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negotiated learning</w:t>
      </w:r>
    </w:p>
    <w:p w:rsidR="00F03537" w:rsidRPr="00302CD0" w:rsidRDefault="00D605AA" w:rsidP="00F03537">
      <w:pPr>
        <w:widowControl w:val="0"/>
        <w:numPr>
          <w:ilvl w:val="0"/>
          <w:numId w:val="33"/>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Cs/>
          <w:color w:val="000000" w:themeColor="text1"/>
          <w:szCs w:val="28"/>
          <w:lang w:val="en-US"/>
        </w:rPr>
        <w:t>researching skills</w:t>
      </w:r>
    </w:p>
    <w:p w:rsidR="00F03537" w:rsidRPr="00302CD0" w:rsidRDefault="00F03537" w:rsidP="00960FF1">
      <w:pPr>
        <w:rPr>
          <w:rFonts w:ascii="Arial" w:hAnsi="Arial" w:cs="Arial"/>
          <w:b/>
          <w:color w:val="000000" w:themeColor="text1"/>
        </w:rPr>
      </w:pPr>
    </w:p>
    <w:p w:rsidR="00F03537" w:rsidRPr="00302CD0" w:rsidRDefault="00F03537" w:rsidP="00960FF1">
      <w:pPr>
        <w:rPr>
          <w:rFonts w:ascii="Arial" w:hAnsi="Arial" w:cs="Arial"/>
          <w:b/>
          <w:color w:val="000000" w:themeColor="text1"/>
          <w:sz w:val="24"/>
        </w:rPr>
      </w:pPr>
    </w:p>
    <w:p w:rsidR="00F03537" w:rsidRPr="00302CD0" w:rsidRDefault="00F03537" w:rsidP="00960FF1">
      <w:pPr>
        <w:rPr>
          <w:rFonts w:ascii="Arial" w:hAnsi="Arial" w:cs="Arial"/>
          <w:b/>
          <w:color w:val="000000" w:themeColor="text1"/>
          <w:sz w:val="24"/>
        </w:rPr>
      </w:pPr>
    </w:p>
    <w:p w:rsidR="00CF339F" w:rsidRPr="00302CD0" w:rsidRDefault="00D605AA" w:rsidP="00960FF1">
      <w:pPr>
        <w:rPr>
          <w:rFonts w:ascii="Arial" w:hAnsi="Arial" w:cs="Arial"/>
          <w:b/>
          <w:color w:val="000000" w:themeColor="text1"/>
          <w:sz w:val="24"/>
        </w:rPr>
      </w:pPr>
      <w:r w:rsidRPr="00302CD0">
        <w:rPr>
          <w:rFonts w:ascii="Arial" w:hAnsi="Arial" w:cs="Arial"/>
          <w:b/>
          <w:color w:val="000000" w:themeColor="text1"/>
          <w:sz w:val="24"/>
        </w:rPr>
        <w:t>Assessment</w:t>
      </w:r>
    </w:p>
    <w:p w:rsidR="00044A31" w:rsidRPr="00302CD0" w:rsidRDefault="00044A31" w:rsidP="00960FF1">
      <w:pPr>
        <w:rPr>
          <w:rFonts w:ascii="Arial" w:hAnsi="Arial" w:cs="Arial"/>
          <w:i/>
          <w:color w:val="000000" w:themeColor="text1"/>
          <w:sz w:val="24"/>
        </w:rPr>
      </w:pPr>
    </w:p>
    <w:p w:rsidR="00C42202" w:rsidRPr="00302CD0" w:rsidRDefault="00D605AA" w:rsidP="00C42202">
      <w:pPr>
        <w:widowControl w:val="0"/>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Knowledge is assessed by formative, summative and ipsative strategies including:</w:t>
      </w:r>
    </w:p>
    <w:p w:rsidR="00C42202" w:rsidRPr="00302CD0" w:rsidRDefault="00D605AA" w:rsidP="00C42202">
      <w:pPr>
        <w:pStyle w:val="ListParagraph"/>
        <w:widowControl w:val="0"/>
        <w:numPr>
          <w:ilvl w:val="0"/>
          <w:numId w:val="35"/>
        </w:numPr>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Assignments</w:t>
      </w:r>
    </w:p>
    <w:p w:rsidR="00C42202" w:rsidRPr="00302CD0" w:rsidRDefault="00D605AA" w:rsidP="00C42202">
      <w:pPr>
        <w:pStyle w:val="ListParagraph"/>
        <w:widowControl w:val="0"/>
        <w:numPr>
          <w:ilvl w:val="0"/>
          <w:numId w:val="35"/>
        </w:numPr>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Presentations</w:t>
      </w:r>
    </w:p>
    <w:p w:rsidR="00C42202" w:rsidRPr="00302CD0" w:rsidRDefault="00D605AA" w:rsidP="00C42202">
      <w:pPr>
        <w:pStyle w:val="ListParagraph"/>
        <w:widowControl w:val="0"/>
        <w:numPr>
          <w:ilvl w:val="0"/>
          <w:numId w:val="35"/>
        </w:numPr>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Workshops</w:t>
      </w:r>
    </w:p>
    <w:p w:rsidR="00C42202" w:rsidRPr="00302CD0" w:rsidRDefault="00D605AA" w:rsidP="00C42202">
      <w:pPr>
        <w:pStyle w:val="ListParagraph"/>
        <w:widowControl w:val="0"/>
        <w:numPr>
          <w:ilvl w:val="0"/>
          <w:numId w:val="35"/>
        </w:numPr>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Seminars</w:t>
      </w:r>
    </w:p>
    <w:p w:rsidR="00C42202" w:rsidRPr="00302CD0" w:rsidRDefault="00D605AA" w:rsidP="00C42202">
      <w:pPr>
        <w:pStyle w:val="ListParagraph"/>
        <w:widowControl w:val="0"/>
        <w:numPr>
          <w:ilvl w:val="0"/>
          <w:numId w:val="35"/>
        </w:numPr>
        <w:autoSpaceDE w:val="0"/>
        <w:autoSpaceDN w:val="0"/>
        <w:adjustRightInd w:val="0"/>
        <w:spacing w:after="200"/>
        <w:rPr>
          <w:rFonts w:ascii="Arial" w:hAnsi="Arial" w:cs="Arial"/>
          <w:i/>
          <w:iCs/>
          <w:color w:val="000000" w:themeColor="text1"/>
          <w:szCs w:val="28"/>
          <w:lang w:val="en-US"/>
        </w:rPr>
      </w:pPr>
      <w:r w:rsidRPr="00302CD0">
        <w:rPr>
          <w:rFonts w:ascii="Arial" w:hAnsi="Arial" w:cs="Arial"/>
          <w:i/>
          <w:iCs/>
          <w:color w:val="000000" w:themeColor="text1"/>
          <w:szCs w:val="28"/>
          <w:lang w:val="en-US"/>
        </w:rPr>
        <w:t>The Thesis</w:t>
      </w:r>
    </w:p>
    <w:p w:rsidR="00C42202" w:rsidRPr="00302CD0" w:rsidRDefault="00D605AA" w:rsidP="00C42202">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
          <w:iCs/>
          <w:color w:val="000000" w:themeColor="text1"/>
          <w:szCs w:val="28"/>
          <w:lang w:val="en-US"/>
        </w:rPr>
        <w:t>Thinking skills are assessed by</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written assignments</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poster presentations</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seminars</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workshops</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tutorials</w:t>
      </w:r>
    </w:p>
    <w:p w:rsidR="00C42202" w:rsidRPr="00302CD0" w:rsidRDefault="00D605AA" w:rsidP="00C42202">
      <w:pPr>
        <w:widowControl w:val="0"/>
        <w:numPr>
          <w:ilvl w:val="0"/>
          <w:numId w:val="32"/>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thesis</w:t>
      </w:r>
    </w:p>
    <w:p w:rsidR="00C42202" w:rsidRPr="00302CD0" w:rsidRDefault="00C42202" w:rsidP="00C42202">
      <w:pPr>
        <w:widowControl w:val="0"/>
        <w:autoSpaceDE w:val="0"/>
        <w:autoSpaceDN w:val="0"/>
        <w:adjustRightInd w:val="0"/>
        <w:spacing w:after="200"/>
        <w:rPr>
          <w:rFonts w:ascii="Arial" w:hAnsi="Arial" w:cs="Arial"/>
          <w:i/>
          <w:iCs/>
          <w:color w:val="000000" w:themeColor="text1"/>
          <w:szCs w:val="28"/>
          <w:lang w:val="en-US"/>
        </w:rPr>
      </w:pPr>
    </w:p>
    <w:p w:rsidR="00C42202" w:rsidRPr="00302CD0" w:rsidRDefault="00D605AA" w:rsidP="00C42202">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
          <w:iCs/>
          <w:color w:val="000000" w:themeColor="text1"/>
          <w:szCs w:val="28"/>
          <w:lang w:val="en-US"/>
        </w:rPr>
        <w:t>Practical skills are assessed by</w:t>
      </w:r>
    </w:p>
    <w:p w:rsidR="00C42202" w:rsidRPr="00302CD0" w:rsidRDefault="00D605AA" w:rsidP="00C42202">
      <w:pPr>
        <w:widowControl w:val="0"/>
        <w:numPr>
          <w:ilvl w:val="0"/>
          <w:numId w:val="33"/>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Seminars</w:t>
      </w:r>
    </w:p>
    <w:p w:rsidR="00C42202" w:rsidRPr="00302CD0" w:rsidRDefault="00D605AA" w:rsidP="00C42202">
      <w:pPr>
        <w:widowControl w:val="0"/>
        <w:numPr>
          <w:ilvl w:val="0"/>
          <w:numId w:val="33"/>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Workshops</w:t>
      </w:r>
    </w:p>
    <w:p w:rsidR="00C42202" w:rsidRPr="00302CD0" w:rsidRDefault="00D605AA" w:rsidP="00C42202">
      <w:pPr>
        <w:widowControl w:val="0"/>
        <w:numPr>
          <w:ilvl w:val="0"/>
          <w:numId w:val="33"/>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Presentations and conferences</w:t>
      </w:r>
    </w:p>
    <w:p w:rsidR="00C42202" w:rsidRPr="00302CD0" w:rsidRDefault="00C42202" w:rsidP="00C42202">
      <w:pPr>
        <w:widowControl w:val="0"/>
        <w:autoSpaceDE w:val="0"/>
        <w:autoSpaceDN w:val="0"/>
        <w:adjustRightInd w:val="0"/>
        <w:spacing w:after="200"/>
        <w:rPr>
          <w:rFonts w:ascii="Arial" w:hAnsi="Arial" w:cs="Arial"/>
          <w:i/>
          <w:iCs/>
          <w:color w:val="000000" w:themeColor="text1"/>
          <w:szCs w:val="28"/>
          <w:lang w:val="en-US"/>
        </w:rPr>
      </w:pPr>
    </w:p>
    <w:p w:rsidR="00C42202" w:rsidRPr="00302CD0" w:rsidRDefault="00D605AA" w:rsidP="00C42202">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i/>
          <w:iCs/>
          <w:color w:val="000000" w:themeColor="text1"/>
          <w:szCs w:val="28"/>
          <w:lang w:val="en-US"/>
        </w:rPr>
        <w:t>Skills for life and work (general skills) are assessed by</w:t>
      </w:r>
    </w:p>
    <w:p w:rsidR="00C42202" w:rsidRPr="00302CD0" w:rsidRDefault="00D605AA" w:rsidP="00C42202">
      <w:pPr>
        <w:widowControl w:val="0"/>
        <w:numPr>
          <w:ilvl w:val="0"/>
          <w:numId w:val="34"/>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Seminar work</w:t>
      </w:r>
    </w:p>
    <w:p w:rsidR="00C42202" w:rsidRPr="00302CD0" w:rsidRDefault="00D605AA" w:rsidP="00C42202">
      <w:pPr>
        <w:widowControl w:val="0"/>
        <w:numPr>
          <w:ilvl w:val="0"/>
          <w:numId w:val="34"/>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Workshops</w:t>
      </w:r>
    </w:p>
    <w:p w:rsidR="00C42202" w:rsidRPr="00302CD0" w:rsidRDefault="00D605AA" w:rsidP="00C42202">
      <w:pPr>
        <w:widowControl w:val="0"/>
        <w:numPr>
          <w:ilvl w:val="0"/>
          <w:numId w:val="34"/>
        </w:numPr>
        <w:tabs>
          <w:tab w:val="left" w:pos="220"/>
          <w:tab w:val="left" w:pos="720"/>
        </w:tabs>
        <w:autoSpaceDE w:val="0"/>
        <w:autoSpaceDN w:val="0"/>
        <w:adjustRightInd w:val="0"/>
        <w:ind w:hanging="720"/>
        <w:rPr>
          <w:rFonts w:ascii="Arial" w:hAnsi="Arial" w:cs="Arial"/>
          <w:color w:val="000000" w:themeColor="text1"/>
          <w:szCs w:val="28"/>
          <w:lang w:val="en-US"/>
        </w:rPr>
      </w:pPr>
      <w:r w:rsidRPr="00302CD0">
        <w:rPr>
          <w:rFonts w:ascii="Arial" w:hAnsi="Arial" w:cs="Arial"/>
          <w:i/>
          <w:iCs/>
          <w:color w:val="000000" w:themeColor="text1"/>
          <w:szCs w:val="28"/>
          <w:lang w:val="en-US"/>
        </w:rPr>
        <w:t>Tutorials</w:t>
      </w:r>
    </w:p>
    <w:p w:rsidR="00C42202" w:rsidRPr="00302CD0" w:rsidRDefault="00C42202" w:rsidP="00960FF1">
      <w:pPr>
        <w:rPr>
          <w:rFonts w:ascii="Arial" w:hAnsi="Arial" w:cs="Arial"/>
          <w:b/>
          <w:color w:val="000000" w:themeColor="text1"/>
          <w:sz w:val="32"/>
        </w:rPr>
      </w:pPr>
    </w:p>
    <w:p w:rsidR="00C42202" w:rsidRPr="00A94FFF" w:rsidRDefault="00C42202" w:rsidP="00960FF1">
      <w:pPr>
        <w:rPr>
          <w:rFonts w:ascii="Arial" w:hAnsi="Arial" w:cs="Arial"/>
          <w:b/>
          <w:sz w:val="32"/>
        </w:rPr>
      </w:pPr>
    </w:p>
    <w:p w:rsidR="00CF339F" w:rsidRPr="00A94FFF" w:rsidRDefault="00CF339F" w:rsidP="00960FF1">
      <w:pPr>
        <w:rPr>
          <w:rFonts w:ascii="Arial" w:hAnsi="Arial" w:cs="Arial"/>
          <w:b/>
          <w:sz w:val="32"/>
        </w:rPr>
      </w:pPr>
      <w:r w:rsidRPr="00A94FFF">
        <w:rPr>
          <w:rFonts w:ascii="Arial" w:hAnsi="Arial" w:cs="Arial"/>
          <w:b/>
          <w:sz w:val="32"/>
        </w:rPr>
        <w:t>How we assure the quality of this programme</w:t>
      </w:r>
    </w:p>
    <w:p w:rsidR="00CF339F" w:rsidRPr="00A94FFF" w:rsidRDefault="00CF339F" w:rsidP="00CF339F">
      <w:pPr>
        <w:rPr>
          <w:rFonts w:ascii="Arial" w:hAnsi="Arial" w:cs="Arial"/>
        </w:rPr>
      </w:pPr>
    </w:p>
    <w:p w:rsidR="00CF339F" w:rsidRPr="00A94FFF" w:rsidRDefault="00CF339F" w:rsidP="00CF339F">
      <w:pPr>
        <w:rPr>
          <w:rFonts w:ascii="Arial" w:hAnsi="Arial" w:cs="Arial"/>
          <w:b/>
          <w:sz w:val="24"/>
        </w:rPr>
      </w:pPr>
      <w:r w:rsidRPr="00A94FFF">
        <w:rPr>
          <w:rFonts w:ascii="Arial" w:hAnsi="Arial" w:cs="Arial"/>
          <w:b/>
          <w:sz w:val="24"/>
        </w:rPr>
        <w:t>Before this programme started</w:t>
      </w:r>
    </w:p>
    <w:p w:rsidR="00CF339F" w:rsidRPr="00A94FFF" w:rsidRDefault="00CF339F" w:rsidP="00CF339F">
      <w:pP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Before this programme started, the following was checked:</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there would be enough qualified staff to teach the programme;</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adequate resources would be in place;</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overall aims and objectives were appropriate;</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content of the programme met national benchmark requirements;</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programme met any professional/statutory body requirements;</w:t>
      </w:r>
    </w:p>
    <w:p w:rsidR="00CF339F" w:rsidRPr="00A94FFF" w:rsidRDefault="00CF339F" w:rsidP="00CF339F">
      <w:pPr>
        <w:numPr>
          <w:ilvl w:val="0"/>
          <w:numId w:val="14"/>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proposal met other internal quality criteria covering a range of issues such as admissions policy, teaching, learning  and assessment strategy and student support mechanisms.</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 xml:space="preserve">This is done through a process of programme approval which involves consulting academic experts including some subject specialists from other institutions. </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How we monitor the quality of this programme</w:t>
      </w:r>
    </w:p>
    <w:p w:rsidR="00CF339F" w:rsidRPr="00A94FFF" w:rsidRDefault="00CF339F" w:rsidP="00CF339F">
      <w:pP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quality of this programme is monitored each year through evaluating:</w:t>
      </w:r>
    </w:p>
    <w:p w:rsidR="00CF339F" w:rsidRPr="00A94FFF" w:rsidRDefault="00CF339F" w:rsidP="00CF339F">
      <w:pPr>
        <w:numPr>
          <w:ilvl w:val="0"/>
          <w:numId w:val="15"/>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external examiner reports (considering quality and standards);</w:t>
      </w:r>
    </w:p>
    <w:p w:rsidR="00CF339F" w:rsidRPr="00A94FFF" w:rsidRDefault="00CF339F" w:rsidP="00CF339F">
      <w:pPr>
        <w:numPr>
          <w:ilvl w:val="0"/>
          <w:numId w:val="15"/>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statistical information (considering issues such as the pass rate);</w:t>
      </w:r>
    </w:p>
    <w:p w:rsidR="00CF339F" w:rsidRPr="00A94FFF" w:rsidRDefault="00CF339F" w:rsidP="00CF339F">
      <w:pPr>
        <w:numPr>
          <w:ilvl w:val="0"/>
          <w:numId w:val="15"/>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student feedback.</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 xml:space="preserve">Drawing on this and other information, programme teams undertake the annual Review and Enhancement Process which is co-ordinated at School level and includes student participation.  The process is monitored by the Quality and Standards Committee. </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 xml:space="preserve">Once every six years an in-depth review of the whole </w:t>
      </w:r>
      <w:r w:rsidR="00B25CD8" w:rsidRPr="00A94FFF">
        <w:rPr>
          <w:rFonts w:ascii="Arial" w:hAnsi="Arial" w:cs="Arial"/>
          <w:sz w:val="24"/>
        </w:rPr>
        <w:t>subject area</w:t>
      </w:r>
      <w:r w:rsidRPr="00A94FFF">
        <w:rPr>
          <w:rFonts w:ascii="Arial" w:hAnsi="Arial" w:cs="Arial"/>
          <w:sz w:val="24"/>
        </w:rPr>
        <w:t xml:space="preserve">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The role of the programme committee</w:t>
      </w:r>
    </w:p>
    <w:p w:rsidR="00CF339F" w:rsidRPr="00A94FFF" w:rsidRDefault="00CF339F" w:rsidP="00CF339F">
      <w:pP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This programme has a programme committee comprising all relevant teaching staff, student representatives and others who make a contribution towards the effective operation of the programme (e.g. library/technician staff).  The committee has responsibilities for the quality of the programme. It provides input into the operation of the Review and Enhancement Process and proposes changes to improve quality.  The programme committee plays a critical role in the  quality assurance procedures.</w:t>
      </w:r>
    </w:p>
    <w:p w:rsidR="00CF339F" w:rsidRPr="00A94FFF" w:rsidRDefault="00CF339F"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The role of external examiners</w:t>
      </w:r>
    </w:p>
    <w:p w:rsidR="00CF339F" w:rsidRPr="00A94FFF" w:rsidRDefault="00CF339F" w:rsidP="00CF339F">
      <w:pP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standard of this programme is monitored by at least one external examiner.  External examiners have two primary responsibilities:</w:t>
      </w:r>
    </w:p>
    <w:p w:rsidR="00CF339F" w:rsidRPr="00A94FFF" w:rsidRDefault="00CF339F" w:rsidP="00CF339F">
      <w:pPr>
        <w:numPr>
          <w:ilvl w:val="0"/>
          <w:numId w:val="20"/>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To ensure the standard of the programme;</w:t>
      </w:r>
    </w:p>
    <w:p w:rsidR="00CF339F" w:rsidRPr="00A94FFF" w:rsidRDefault="00CF339F" w:rsidP="00CF339F">
      <w:pPr>
        <w:numPr>
          <w:ilvl w:val="0"/>
          <w:numId w:val="20"/>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To ensure that justice is done to individual students.</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External examiners fulfil these responsibilities in a variety of ways including:</w:t>
      </w:r>
    </w:p>
    <w:p w:rsidR="00CF339F" w:rsidRPr="00A94FFF" w:rsidRDefault="00CF339F" w:rsidP="00CF339F">
      <w:pPr>
        <w:numPr>
          <w:ilvl w:val="0"/>
          <w:numId w:val="19"/>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Approving exam papers/assignments;</w:t>
      </w:r>
    </w:p>
    <w:p w:rsidR="00CF339F" w:rsidRPr="00A94FFF" w:rsidRDefault="00CF339F" w:rsidP="00CF339F">
      <w:pPr>
        <w:numPr>
          <w:ilvl w:val="0"/>
          <w:numId w:val="19"/>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Attending assessment boards;</w:t>
      </w:r>
    </w:p>
    <w:p w:rsidR="00CF339F" w:rsidRPr="00A94FFF" w:rsidRDefault="00CF339F" w:rsidP="00CF339F">
      <w:pPr>
        <w:numPr>
          <w:ilvl w:val="0"/>
          <w:numId w:val="19"/>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Reviewing samples of student work and moderating marks;</w:t>
      </w:r>
    </w:p>
    <w:p w:rsidR="00CF339F" w:rsidRPr="00A94FFF" w:rsidRDefault="00CF339F" w:rsidP="00CF339F">
      <w:pPr>
        <w:numPr>
          <w:ilvl w:val="0"/>
          <w:numId w:val="19"/>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Ensuring that regulations are followed;</w:t>
      </w:r>
    </w:p>
    <w:p w:rsidR="00CF339F" w:rsidRPr="00A94FFF" w:rsidRDefault="00CF339F" w:rsidP="00CF339F">
      <w:pPr>
        <w:numPr>
          <w:ilvl w:val="0"/>
          <w:numId w:val="19"/>
        </w:num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Providing feedback through an annual report that enables us to make improvements for the future.</w:t>
      </w:r>
    </w:p>
    <w:p w:rsidR="00D43BCF" w:rsidRPr="00A94FFF" w:rsidRDefault="00D43BCF" w:rsidP="00D43BCF">
      <w:pPr>
        <w:pBdr>
          <w:top w:val="single" w:sz="4" w:space="4" w:color="auto"/>
          <w:left w:val="single" w:sz="4" w:space="4" w:color="auto"/>
          <w:bottom w:val="single" w:sz="4" w:space="4" w:color="auto"/>
          <w:right w:val="single" w:sz="4" w:space="4" w:color="auto"/>
        </w:pBdr>
        <w:rPr>
          <w:rFonts w:ascii="Arial" w:hAnsi="Arial" w:cs="Arial"/>
          <w:sz w:val="24"/>
        </w:rPr>
      </w:pPr>
    </w:p>
    <w:p w:rsidR="00D43BCF" w:rsidRPr="00A94FFF" w:rsidRDefault="00D43BCF" w:rsidP="00D43BC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external examiner reports for this programme are located on the UEL virtual learning environment (Moodle) on the School noticeboard under the section entitled ‘External Examiner Reports &amp; Responses’.  You can also view a list of the external examiners for the UEL School by clicking on the link below:</w:t>
      </w:r>
    </w:p>
    <w:p w:rsidR="00D43BCF" w:rsidRPr="00A94FFF" w:rsidRDefault="00D43BCF" w:rsidP="00D43BCF">
      <w:pPr>
        <w:pBdr>
          <w:top w:val="single" w:sz="4" w:space="4" w:color="auto"/>
          <w:left w:val="single" w:sz="4" w:space="4" w:color="auto"/>
          <w:bottom w:val="single" w:sz="4" w:space="4" w:color="auto"/>
          <w:right w:val="single" w:sz="4" w:space="4" w:color="auto"/>
        </w:pBdr>
        <w:jc w:val="both"/>
        <w:rPr>
          <w:rFonts w:ascii="Arial" w:hAnsi="Arial" w:cs="Arial"/>
          <w:sz w:val="24"/>
        </w:rPr>
      </w:pPr>
    </w:p>
    <w:p w:rsidR="00D43BCF" w:rsidRPr="00A94FFF" w:rsidRDefault="008F2B82" w:rsidP="00D43BCF">
      <w:pPr>
        <w:pBdr>
          <w:top w:val="single" w:sz="4" w:space="4" w:color="auto"/>
          <w:left w:val="single" w:sz="4" w:space="4" w:color="auto"/>
          <w:bottom w:val="single" w:sz="4" w:space="4" w:color="auto"/>
          <w:right w:val="single" w:sz="4" w:space="4" w:color="auto"/>
        </w:pBdr>
        <w:rPr>
          <w:rFonts w:ascii="Arial" w:hAnsi="Arial" w:cs="Arial"/>
          <w:sz w:val="24"/>
        </w:rPr>
      </w:pPr>
      <w:hyperlink r:id="rId7" w:history="1">
        <w:r w:rsidR="00044A31" w:rsidRPr="00A94FFF">
          <w:rPr>
            <w:rStyle w:val="Hyperlink"/>
            <w:rFonts w:ascii="Arial" w:hAnsi="Arial" w:cs="Arial"/>
            <w:sz w:val="24"/>
          </w:rPr>
          <w:t>http://www.uel.ac.uk/qa/externalexaminersystem/currentexaminers/</w:t>
        </w:r>
      </w:hyperlink>
    </w:p>
    <w:p w:rsidR="00CF339F" w:rsidRPr="00A94FFF" w:rsidRDefault="00CF339F" w:rsidP="00CF339F">
      <w:pPr>
        <w:rPr>
          <w:rFonts w:ascii="Arial" w:hAnsi="Arial" w:cs="Arial"/>
          <w:sz w:val="24"/>
        </w:rPr>
      </w:pPr>
    </w:p>
    <w:p w:rsidR="00CF339F" w:rsidRPr="00A94FFF" w:rsidRDefault="00CF339F" w:rsidP="00CF339F">
      <w:pPr>
        <w:rPr>
          <w:rFonts w:ascii="Arial" w:hAnsi="Arial" w:cs="Arial"/>
          <w:b/>
          <w:sz w:val="24"/>
        </w:rPr>
      </w:pPr>
      <w:r w:rsidRPr="00A94FFF">
        <w:rPr>
          <w:rFonts w:ascii="Arial" w:hAnsi="Arial" w:cs="Arial"/>
          <w:b/>
          <w:sz w:val="24"/>
        </w:rPr>
        <w:t>Listening to the views of students</w:t>
      </w:r>
    </w:p>
    <w:p w:rsidR="00CF339F" w:rsidRPr="00A94FFF" w:rsidRDefault="00CF339F" w:rsidP="00CF339F">
      <w:pP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The following methods for gaining student feedback are used on this programme:</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numPr>
          <w:ilvl w:val="0"/>
          <w:numId w:val="16"/>
        </w:numPr>
        <w:pBdr>
          <w:top w:val="single" w:sz="4" w:space="4" w:color="auto"/>
          <w:left w:val="single" w:sz="4" w:space="4" w:color="auto"/>
          <w:bottom w:val="single" w:sz="4" w:space="4" w:color="auto"/>
          <w:right w:val="single" w:sz="4" w:space="4" w:color="auto"/>
        </w:pBdr>
        <w:rPr>
          <w:rFonts w:ascii="Arial" w:hAnsi="Arial" w:cs="Arial"/>
          <w:i/>
          <w:sz w:val="24"/>
        </w:rPr>
      </w:pPr>
      <w:r w:rsidRPr="00A94FFF">
        <w:rPr>
          <w:rFonts w:ascii="Arial" w:hAnsi="Arial" w:cs="Arial"/>
          <w:i/>
          <w:sz w:val="24"/>
        </w:rPr>
        <w:t>Module evaluations</w:t>
      </w:r>
    </w:p>
    <w:p w:rsidR="00CF339F" w:rsidRPr="00A94FFF" w:rsidRDefault="00CF339F" w:rsidP="00CF339F">
      <w:pPr>
        <w:numPr>
          <w:ilvl w:val="0"/>
          <w:numId w:val="16"/>
        </w:numPr>
        <w:pBdr>
          <w:top w:val="single" w:sz="4" w:space="4" w:color="auto"/>
          <w:left w:val="single" w:sz="4" w:space="4" w:color="auto"/>
          <w:bottom w:val="single" w:sz="4" w:space="4" w:color="auto"/>
          <w:right w:val="single" w:sz="4" w:space="4" w:color="auto"/>
        </w:pBdr>
        <w:rPr>
          <w:rFonts w:ascii="Arial" w:hAnsi="Arial" w:cs="Arial"/>
          <w:i/>
          <w:sz w:val="24"/>
        </w:rPr>
      </w:pPr>
      <w:r w:rsidRPr="00A94FFF">
        <w:rPr>
          <w:rFonts w:ascii="Arial" w:hAnsi="Arial" w:cs="Arial"/>
          <w:i/>
          <w:sz w:val="24"/>
        </w:rPr>
        <w:t xml:space="preserve">Student representation on programme committees </w:t>
      </w:r>
    </w:p>
    <w:p w:rsidR="00CF339F" w:rsidRPr="00A94FFF" w:rsidRDefault="00CF339F" w:rsidP="00CF339F">
      <w:pPr>
        <w:numPr>
          <w:ilvl w:val="0"/>
          <w:numId w:val="16"/>
        </w:numPr>
        <w:pBdr>
          <w:top w:val="single" w:sz="4" w:space="4" w:color="auto"/>
          <w:left w:val="single" w:sz="4" w:space="4" w:color="auto"/>
          <w:bottom w:val="single" w:sz="4" w:space="4" w:color="auto"/>
          <w:right w:val="single" w:sz="4" w:space="4" w:color="auto"/>
        </w:pBdr>
        <w:rPr>
          <w:rFonts w:ascii="Arial" w:hAnsi="Arial" w:cs="Arial"/>
          <w:i/>
          <w:sz w:val="24"/>
        </w:rPr>
      </w:pPr>
      <w:r w:rsidRPr="00A94FFF">
        <w:rPr>
          <w:rFonts w:ascii="Arial" w:hAnsi="Arial" w:cs="Arial"/>
          <w:i/>
          <w:sz w:val="24"/>
        </w:rPr>
        <w:t xml:space="preserve">Student/Staff consultative committee </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r w:rsidRPr="00A94FFF">
        <w:rPr>
          <w:rFonts w:ascii="Arial" w:hAnsi="Arial" w:cs="Arial"/>
          <w:sz w:val="24"/>
        </w:rPr>
        <w:t>Students are notified of the action taken through:</w:t>
      </w:r>
    </w:p>
    <w:p w:rsidR="00CF339F" w:rsidRPr="00A94FFF" w:rsidRDefault="00CF339F" w:rsidP="00CF339F">
      <w:pPr>
        <w:pBdr>
          <w:top w:val="single" w:sz="4" w:space="4" w:color="auto"/>
          <w:left w:val="single" w:sz="4" w:space="4" w:color="auto"/>
          <w:bottom w:val="single" w:sz="4" w:space="4" w:color="auto"/>
          <w:right w:val="single" w:sz="4" w:space="4" w:color="auto"/>
        </w:pBdr>
        <w:rPr>
          <w:rFonts w:ascii="Arial" w:hAnsi="Arial" w:cs="Arial"/>
          <w:sz w:val="24"/>
        </w:rPr>
      </w:pPr>
    </w:p>
    <w:p w:rsidR="00CF339F" w:rsidRPr="00A94FFF" w:rsidRDefault="00CF339F" w:rsidP="00CF339F">
      <w:pPr>
        <w:numPr>
          <w:ilvl w:val="0"/>
          <w:numId w:val="18"/>
        </w:numPr>
        <w:pBdr>
          <w:top w:val="single" w:sz="4" w:space="4" w:color="auto"/>
          <w:left w:val="single" w:sz="4" w:space="4" w:color="auto"/>
          <w:bottom w:val="single" w:sz="4" w:space="4" w:color="auto"/>
          <w:right w:val="single" w:sz="4" w:space="4" w:color="auto"/>
        </w:pBdr>
        <w:rPr>
          <w:rFonts w:ascii="Arial" w:hAnsi="Arial" w:cs="Arial"/>
          <w:i/>
          <w:sz w:val="24"/>
        </w:rPr>
      </w:pPr>
      <w:r w:rsidRPr="00A94FFF">
        <w:rPr>
          <w:rFonts w:ascii="Arial" w:hAnsi="Arial" w:cs="Arial"/>
          <w:i/>
          <w:sz w:val="24"/>
        </w:rPr>
        <w:t>circulating the minutes of the programme committee</w:t>
      </w:r>
    </w:p>
    <w:p w:rsidR="00CF339F" w:rsidRPr="00A94FFF" w:rsidRDefault="00CF339F" w:rsidP="00CF339F">
      <w:pPr>
        <w:numPr>
          <w:ilvl w:val="0"/>
          <w:numId w:val="18"/>
        </w:numPr>
        <w:pBdr>
          <w:top w:val="single" w:sz="4" w:space="4" w:color="auto"/>
          <w:left w:val="single" w:sz="4" w:space="4" w:color="auto"/>
          <w:bottom w:val="single" w:sz="4" w:space="4" w:color="auto"/>
          <w:right w:val="single" w:sz="4" w:space="4" w:color="auto"/>
        </w:pBdr>
        <w:rPr>
          <w:rFonts w:ascii="Arial" w:hAnsi="Arial" w:cs="Arial"/>
          <w:i/>
          <w:sz w:val="24"/>
        </w:rPr>
      </w:pPr>
      <w:r w:rsidRPr="00A94FFF">
        <w:rPr>
          <w:rFonts w:ascii="Arial" w:hAnsi="Arial" w:cs="Arial"/>
          <w:i/>
          <w:sz w:val="24"/>
        </w:rPr>
        <w:t xml:space="preserve">providing details </w:t>
      </w:r>
      <w:r w:rsidR="00C42202" w:rsidRPr="00A94FFF">
        <w:rPr>
          <w:rFonts w:ascii="Arial" w:hAnsi="Arial" w:cs="Arial"/>
          <w:i/>
          <w:sz w:val="24"/>
        </w:rPr>
        <w:t>on the programme moodle pages</w:t>
      </w:r>
    </w:p>
    <w:p w:rsidR="00CF339F" w:rsidRPr="00A94FFF" w:rsidRDefault="00CF339F" w:rsidP="00CF339F">
      <w:pPr>
        <w:rPr>
          <w:rFonts w:ascii="Arial" w:hAnsi="Arial" w:cs="Arial"/>
          <w:sz w:val="24"/>
        </w:rPr>
      </w:pPr>
    </w:p>
    <w:p w:rsidR="00C42202" w:rsidRPr="00A94FFF" w:rsidRDefault="00C42202" w:rsidP="00CF339F">
      <w:pPr>
        <w:rPr>
          <w:rFonts w:ascii="Arial" w:hAnsi="Arial" w:cs="Arial"/>
          <w:b/>
          <w:sz w:val="24"/>
        </w:rPr>
      </w:pPr>
    </w:p>
    <w:p w:rsidR="00C42202" w:rsidRPr="00A94FFF" w:rsidRDefault="00C42202" w:rsidP="00CF339F">
      <w:pPr>
        <w:rPr>
          <w:rFonts w:ascii="Arial" w:hAnsi="Arial" w:cs="Arial"/>
          <w:b/>
          <w:sz w:val="24"/>
        </w:rPr>
      </w:pPr>
    </w:p>
    <w:p w:rsidR="00C42202" w:rsidRPr="00A94FFF" w:rsidRDefault="00C42202" w:rsidP="00CF339F">
      <w:pPr>
        <w:rPr>
          <w:rFonts w:ascii="Arial" w:hAnsi="Arial" w:cs="Arial"/>
          <w:b/>
          <w:sz w:val="24"/>
        </w:rPr>
      </w:pPr>
    </w:p>
    <w:p w:rsidR="00CF339F" w:rsidRPr="00A94FFF" w:rsidRDefault="00CF339F" w:rsidP="00CF339F">
      <w:pPr>
        <w:rPr>
          <w:rFonts w:ascii="Arial" w:hAnsi="Arial" w:cs="Arial"/>
          <w:b/>
          <w:sz w:val="24"/>
        </w:rPr>
      </w:pPr>
      <w:r w:rsidRPr="00A94FFF">
        <w:rPr>
          <w:rFonts w:ascii="Arial" w:hAnsi="Arial" w:cs="Arial"/>
          <w:b/>
          <w:sz w:val="24"/>
        </w:rPr>
        <w:t xml:space="preserve">Listening to the views of others </w:t>
      </w:r>
    </w:p>
    <w:p w:rsidR="00CF339F" w:rsidRPr="00A94FFF" w:rsidRDefault="00CF339F" w:rsidP="00CF339F">
      <w:pPr>
        <w:rPr>
          <w:rFonts w:ascii="Arial" w:hAnsi="Arial" w:cs="Arial"/>
          <w:i/>
          <w:color w:val="FF0000"/>
          <w:sz w:val="24"/>
        </w:rPr>
      </w:pPr>
    </w:p>
    <w:p w:rsidR="00C42202" w:rsidRPr="00A94FFF" w:rsidRDefault="00C42202" w:rsidP="00CF339F">
      <w:pPr>
        <w:rPr>
          <w:rFonts w:ascii="Arial" w:hAnsi="Arial" w:cs="Arial"/>
          <w:b/>
        </w:rPr>
      </w:pPr>
    </w:p>
    <w:p w:rsidR="00C42202" w:rsidRPr="00302CD0" w:rsidRDefault="00D605AA" w:rsidP="00C42202">
      <w:pPr>
        <w:widowControl w:val="0"/>
        <w:autoSpaceDE w:val="0"/>
        <w:autoSpaceDN w:val="0"/>
        <w:adjustRightInd w:val="0"/>
        <w:spacing w:after="200"/>
        <w:rPr>
          <w:rFonts w:ascii="Arial" w:hAnsi="Arial" w:cs="Arial"/>
          <w:color w:val="000000" w:themeColor="text1"/>
          <w:szCs w:val="28"/>
          <w:lang w:val="en-US"/>
        </w:rPr>
      </w:pPr>
      <w:r w:rsidRPr="00302CD0">
        <w:rPr>
          <w:rFonts w:ascii="Arial" w:hAnsi="Arial" w:cs="Arial"/>
          <w:color w:val="000000" w:themeColor="text1"/>
          <w:szCs w:val="28"/>
          <w:lang w:val="en-US"/>
        </w:rPr>
        <w:t>The following methods are used for gaining the views of other interested parties:</w:t>
      </w:r>
    </w:p>
    <w:p w:rsidR="00C42202" w:rsidRPr="00302CD0" w:rsidRDefault="00D605AA" w:rsidP="00C42202">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
          <w:iCs/>
          <w:color w:val="000000" w:themeColor="text1"/>
          <w:szCs w:val="28"/>
          <w:lang w:val="en-US"/>
        </w:rPr>
        <w:t>Questionnaires to former students</w:t>
      </w:r>
    </w:p>
    <w:p w:rsidR="00C42202" w:rsidRPr="00302CD0" w:rsidRDefault="00D605AA" w:rsidP="00C42202">
      <w:pPr>
        <w:widowControl w:val="0"/>
        <w:numPr>
          <w:ilvl w:val="0"/>
          <w:numId w:val="27"/>
        </w:numPr>
        <w:tabs>
          <w:tab w:val="left" w:pos="220"/>
          <w:tab w:val="left" w:pos="720"/>
        </w:tabs>
        <w:autoSpaceDE w:val="0"/>
        <w:autoSpaceDN w:val="0"/>
        <w:adjustRightInd w:val="0"/>
        <w:ind w:left="720" w:hanging="720"/>
        <w:rPr>
          <w:rFonts w:ascii="Arial" w:hAnsi="Arial" w:cs="Arial"/>
          <w:color w:val="000000" w:themeColor="text1"/>
          <w:szCs w:val="28"/>
          <w:lang w:val="en-US"/>
        </w:rPr>
      </w:pPr>
      <w:r w:rsidRPr="00302CD0">
        <w:rPr>
          <w:rFonts w:ascii="Arial" w:hAnsi="Arial" w:cs="Arial"/>
          <w:i/>
          <w:iCs/>
          <w:color w:val="000000" w:themeColor="text1"/>
          <w:szCs w:val="28"/>
          <w:lang w:val="en-US"/>
        </w:rPr>
        <w:t>Annual student satisfaction questionnaire</w:t>
      </w:r>
    </w:p>
    <w:p w:rsidR="00C42202" w:rsidRPr="00A94FFF" w:rsidRDefault="00C42202" w:rsidP="00CF339F">
      <w:pPr>
        <w:rPr>
          <w:rFonts w:ascii="Arial" w:hAnsi="Arial" w:cs="Arial"/>
          <w:b/>
          <w:sz w:val="24"/>
        </w:rPr>
      </w:pPr>
    </w:p>
    <w:p w:rsidR="00C42202" w:rsidRPr="00A94FFF" w:rsidRDefault="00C42202" w:rsidP="00CF339F">
      <w:pPr>
        <w:rPr>
          <w:rFonts w:ascii="Arial" w:hAnsi="Arial" w:cs="Arial"/>
          <w:b/>
          <w:sz w:val="24"/>
        </w:rPr>
      </w:pPr>
    </w:p>
    <w:p w:rsidR="00CF339F" w:rsidRPr="00A94FFF" w:rsidRDefault="00CF339F" w:rsidP="00CF339F">
      <w:pPr>
        <w:rPr>
          <w:rFonts w:ascii="Arial" w:hAnsi="Arial" w:cs="Arial"/>
          <w:b/>
          <w:sz w:val="24"/>
        </w:rPr>
      </w:pPr>
      <w:r w:rsidRPr="00A94FFF">
        <w:rPr>
          <w:rFonts w:ascii="Arial" w:hAnsi="Arial" w:cs="Arial"/>
          <w:b/>
          <w:sz w:val="24"/>
        </w:rPr>
        <w:t>Further information</w:t>
      </w:r>
    </w:p>
    <w:p w:rsidR="00CF339F" w:rsidRPr="00A94FFF" w:rsidRDefault="00CF339F" w:rsidP="00CF339F">
      <w:pPr>
        <w:rPr>
          <w:rFonts w:ascii="Arial" w:hAnsi="Arial" w:cs="Arial"/>
          <w:b/>
          <w:sz w:val="24"/>
        </w:rPr>
      </w:pPr>
    </w:p>
    <w:p w:rsidR="00CF339F" w:rsidRPr="00A94FFF" w:rsidRDefault="00CF339F" w:rsidP="00CF339F">
      <w:pPr>
        <w:rPr>
          <w:rFonts w:ascii="Arial" w:hAnsi="Arial" w:cs="Arial"/>
        </w:rPr>
      </w:pPr>
    </w:p>
    <w:p w:rsidR="00CF339F" w:rsidRPr="00A94FFF" w:rsidRDefault="00CF339F" w:rsidP="00CF339F">
      <w:pPr>
        <w:rPr>
          <w:rFonts w:ascii="Arial" w:hAnsi="Arial" w:cs="Arial"/>
        </w:rPr>
      </w:pPr>
      <w:r w:rsidRPr="00A94FFF">
        <w:rPr>
          <w:rFonts w:ascii="Arial" w:hAnsi="Arial" w:cs="Arial"/>
        </w:rPr>
        <w:t>Further information about this programme is available from:</w:t>
      </w:r>
    </w:p>
    <w:p w:rsidR="00CF339F" w:rsidRPr="00A94FFF" w:rsidRDefault="00CF339F" w:rsidP="00CF339F">
      <w:pPr>
        <w:rPr>
          <w:rFonts w:ascii="Arial" w:hAnsi="Arial" w:cs="Arial"/>
        </w:rPr>
      </w:pPr>
    </w:p>
    <w:p w:rsidR="00CF339F" w:rsidRPr="00A94FFF" w:rsidRDefault="00CF339F" w:rsidP="00CF339F">
      <w:pPr>
        <w:numPr>
          <w:ilvl w:val="0"/>
          <w:numId w:val="21"/>
        </w:numPr>
        <w:rPr>
          <w:rFonts w:ascii="Arial" w:hAnsi="Arial" w:cs="Arial"/>
          <w:sz w:val="24"/>
        </w:rPr>
      </w:pPr>
      <w:r w:rsidRPr="00A94FFF">
        <w:rPr>
          <w:rFonts w:ascii="Arial" w:hAnsi="Arial" w:cs="Arial"/>
          <w:sz w:val="24"/>
        </w:rPr>
        <w:t>The UEL web site (</w:t>
      </w:r>
      <w:hyperlink r:id="rId8" w:history="1">
        <w:r w:rsidRPr="00A94FFF">
          <w:rPr>
            <w:rStyle w:val="Hyperlink"/>
            <w:rFonts w:ascii="Arial" w:hAnsi="Arial" w:cs="Arial"/>
            <w:color w:val="auto"/>
            <w:sz w:val="24"/>
          </w:rPr>
          <w:t>http://www.uel.ac.uk</w:t>
        </w:r>
      </w:hyperlink>
      <w:r w:rsidRPr="00A94FFF">
        <w:rPr>
          <w:rFonts w:ascii="Arial" w:hAnsi="Arial" w:cs="Arial"/>
          <w:sz w:val="24"/>
        </w:rPr>
        <w:t>)</w:t>
      </w:r>
    </w:p>
    <w:p w:rsidR="00CF339F" w:rsidRPr="00A94FFF" w:rsidRDefault="00CF339F" w:rsidP="00EA12CB">
      <w:pPr>
        <w:numPr>
          <w:ilvl w:val="0"/>
          <w:numId w:val="21"/>
        </w:numPr>
        <w:rPr>
          <w:rFonts w:ascii="Arial" w:hAnsi="Arial" w:cs="Arial"/>
          <w:i/>
          <w:sz w:val="24"/>
        </w:rPr>
      </w:pPr>
      <w:r w:rsidRPr="00A94FFF">
        <w:rPr>
          <w:rFonts w:ascii="Arial" w:hAnsi="Arial" w:cs="Arial"/>
          <w:sz w:val="24"/>
        </w:rPr>
        <w:t>The student handbook (</w:t>
      </w:r>
      <w:r w:rsidR="00EA12CB" w:rsidRPr="00A94FFF">
        <w:rPr>
          <w:rFonts w:ascii="Arial" w:hAnsi="Arial" w:cs="Arial"/>
          <w:sz w:val="24"/>
        </w:rPr>
        <w:t>https://moodle.uel.ac.uk/course/view.php?id=12425)</w:t>
      </w:r>
    </w:p>
    <w:p w:rsidR="00CF339F" w:rsidRPr="00A94FFF" w:rsidRDefault="00CF339F" w:rsidP="00CF339F">
      <w:pPr>
        <w:numPr>
          <w:ilvl w:val="0"/>
          <w:numId w:val="21"/>
        </w:numPr>
        <w:rPr>
          <w:rFonts w:ascii="Arial" w:hAnsi="Arial" w:cs="Arial"/>
          <w:sz w:val="24"/>
        </w:rPr>
      </w:pPr>
      <w:r w:rsidRPr="00A94FFF">
        <w:rPr>
          <w:rFonts w:ascii="Arial" w:hAnsi="Arial" w:cs="Arial"/>
          <w:sz w:val="24"/>
        </w:rPr>
        <w:t xml:space="preserve">UEL Manual of General Regulations </w:t>
      </w:r>
      <w:r w:rsidR="00044A31" w:rsidRPr="00A94FFF">
        <w:rPr>
          <w:rFonts w:ascii="Arial" w:hAnsi="Arial" w:cs="Arial"/>
          <w:sz w:val="24"/>
        </w:rPr>
        <w:t>(</w:t>
      </w:r>
      <w:hyperlink r:id="rId9" w:history="1">
        <w:r w:rsidR="00044A31" w:rsidRPr="00A94FFF">
          <w:rPr>
            <w:rStyle w:val="Hyperlink"/>
            <w:rFonts w:ascii="Arial" w:hAnsi="Arial" w:cs="Arial"/>
            <w:color w:val="auto"/>
            <w:sz w:val="24"/>
          </w:rPr>
          <w:t>http://www.uel.ac.uk/qa/policies/manual/</w:t>
        </w:r>
      </w:hyperlink>
      <w:r w:rsidR="00044A31" w:rsidRPr="00A94FFF">
        <w:rPr>
          <w:rFonts w:ascii="Arial" w:hAnsi="Arial" w:cs="Arial"/>
          <w:sz w:val="24"/>
        </w:rPr>
        <w:t>)</w:t>
      </w:r>
    </w:p>
    <w:p w:rsidR="00CF339F" w:rsidRPr="00A94FFF" w:rsidRDefault="00CF339F" w:rsidP="00CF339F">
      <w:pPr>
        <w:numPr>
          <w:ilvl w:val="0"/>
          <w:numId w:val="21"/>
        </w:numPr>
        <w:rPr>
          <w:rFonts w:ascii="Arial" w:hAnsi="Arial" w:cs="Arial"/>
          <w:sz w:val="24"/>
        </w:rPr>
      </w:pPr>
      <w:r w:rsidRPr="00A94FFF">
        <w:rPr>
          <w:rFonts w:ascii="Arial" w:hAnsi="Arial" w:cs="Arial"/>
          <w:sz w:val="24"/>
        </w:rPr>
        <w:t xml:space="preserve">UEL Quality Manual </w:t>
      </w:r>
      <w:r w:rsidR="00044A31" w:rsidRPr="00A94FFF">
        <w:rPr>
          <w:rFonts w:ascii="Arial" w:hAnsi="Arial" w:cs="Arial"/>
          <w:sz w:val="24"/>
        </w:rPr>
        <w:t>(</w:t>
      </w:r>
      <w:hyperlink r:id="rId10" w:history="1">
        <w:r w:rsidR="00044A31" w:rsidRPr="00A94FFF">
          <w:rPr>
            <w:rStyle w:val="Hyperlink"/>
            <w:rFonts w:ascii="Arial" w:hAnsi="Arial" w:cs="Arial"/>
            <w:color w:val="auto"/>
            <w:sz w:val="24"/>
          </w:rPr>
          <w:t>http://www.uel.ac.uk/qa/policies/qualitymanual/</w:t>
        </w:r>
      </w:hyperlink>
      <w:r w:rsidR="00044A31" w:rsidRPr="00A94FFF">
        <w:rPr>
          <w:rFonts w:ascii="Arial" w:hAnsi="Arial" w:cs="Arial"/>
          <w:sz w:val="24"/>
        </w:rPr>
        <w:t>)</w:t>
      </w:r>
    </w:p>
    <w:p w:rsidR="00663B8D" w:rsidRPr="00A94FFF" w:rsidRDefault="00663B8D" w:rsidP="00CF339F">
      <w:pPr>
        <w:numPr>
          <w:ilvl w:val="0"/>
          <w:numId w:val="21"/>
        </w:numPr>
        <w:rPr>
          <w:rFonts w:ascii="Arial" w:hAnsi="Arial" w:cs="Arial"/>
          <w:i/>
          <w:sz w:val="24"/>
        </w:rPr>
      </w:pPr>
      <w:r w:rsidRPr="00A94FFF">
        <w:rPr>
          <w:rFonts w:ascii="Arial" w:hAnsi="Arial" w:cs="Arial"/>
          <w:sz w:val="24"/>
        </w:rPr>
        <w:t xml:space="preserve">The Graduate School </w:t>
      </w:r>
      <w:r w:rsidR="00044A31" w:rsidRPr="00A94FFF">
        <w:rPr>
          <w:rFonts w:ascii="Arial" w:hAnsi="Arial" w:cs="Arial"/>
          <w:sz w:val="24"/>
        </w:rPr>
        <w:t>(</w:t>
      </w:r>
      <w:hyperlink r:id="rId11" w:history="1">
        <w:r w:rsidR="00044A31" w:rsidRPr="00A94FFF">
          <w:rPr>
            <w:rStyle w:val="Hyperlink"/>
            <w:rFonts w:ascii="Arial" w:hAnsi="Arial" w:cs="Arial"/>
            <w:color w:val="auto"/>
            <w:sz w:val="24"/>
          </w:rPr>
          <w:t>http://www.uel.ac.uk/gradschool/</w:t>
        </w:r>
      </w:hyperlink>
      <w:r w:rsidR="00044A31" w:rsidRPr="00A94FFF">
        <w:rPr>
          <w:rFonts w:ascii="Arial" w:hAnsi="Arial" w:cs="Arial"/>
          <w:sz w:val="24"/>
        </w:rPr>
        <w:t>)</w:t>
      </w:r>
    </w:p>
    <w:p w:rsidR="00EA12CB" w:rsidRDefault="00EA12CB" w:rsidP="00EA12CB">
      <w:pPr>
        <w:rPr>
          <w:rFonts w:ascii="Arial" w:hAnsi="Arial" w:cs="Arial"/>
          <w:i/>
          <w:color w:val="FF0000"/>
          <w:sz w:val="24"/>
        </w:rPr>
      </w:pPr>
    </w:p>
    <w:p w:rsidR="00EA12CB" w:rsidRDefault="00EA12CB" w:rsidP="00EA12CB">
      <w:pPr>
        <w:rPr>
          <w:rFonts w:ascii="Arial" w:hAnsi="Arial" w:cs="Arial"/>
          <w:i/>
          <w:color w:val="FF0000"/>
          <w:sz w:val="24"/>
        </w:rPr>
      </w:pPr>
    </w:p>
    <w:p w:rsidR="00EA12CB" w:rsidRDefault="00EA12CB" w:rsidP="00EA12CB">
      <w:pPr>
        <w:rPr>
          <w:rFonts w:ascii="Arial" w:hAnsi="Arial" w:cs="Arial"/>
          <w:i/>
          <w:color w:val="FF0000"/>
          <w:sz w:val="24"/>
        </w:rPr>
      </w:pPr>
    </w:p>
    <w:p w:rsidR="00EA12CB" w:rsidRDefault="00EA12CB" w:rsidP="00EA12CB">
      <w:pPr>
        <w:rPr>
          <w:rFonts w:ascii="Arial" w:hAnsi="Arial" w:cs="Arial"/>
          <w:i/>
          <w:color w:val="FF0000"/>
          <w:sz w:val="24"/>
        </w:rPr>
      </w:pPr>
    </w:p>
    <w:p w:rsidR="00CF339F" w:rsidRPr="00044A31" w:rsidRDefault="00CF339F" w:rsidP="00EA12CB">
      <w:pPr>
        <w:rPr>
          <w:rFonts w:ascii="Arial" w:hAnsi="Arial" w:cs="Arial"/>
          <w:i/>
          <w:color w:val="FF0000"/>
          <w:sz w:val="24"/>
        </w:rPr>
      </w:pPr>
    </w:p>
    <w:sectPr w:rsidR="00CF339F" w:rsidRPr="00044A31" w:rsidSect="00F65C9A">
      <w:footerReference w:type="default" r:id="rId12"/>
      <w:pgSz w:w="11906" w:h="16838"/>
      <w:pgMar w:top="1134" w:right="1134" w:bottom="1134" w:left="113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A6" w:rsidRDefault="00BC41A6">
      <w:r>
        <w:separator/>
      </w:r>
    </w:p>
  </w:endnote>
  <w:endnote w:type="continuationSeparator" w:id="0">
    <w:p w:rsidR="00BC41A6" w:rsidRDefault="00BC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CB" w:rsidRDefault="00EA12CB">
    <w:pPr>
      <w:pStyle w:val="Footer"/>
      <w:tabs>
        <w:tab w:val="clear" w:pos="4153"/>
        <w:tab w:val="clear" w:pos="8306"/>
        <w:tab w:val="center" w:pos="4820"/>
      </w:tabs>
      <w:rPr>
        <w:i/>
        <w:color w:val="FF0000"/>
        <w:sz w:val="16"/>
      </w:rPr>
    </w:pPr>
    <w:r>
      <w:rPr>
        <w:i/>
        <w:color w:val="FF0000"/>
        <w:sz w:val="16"/>
      </w:rPr>
      <w:tab/>
    </w:r>
    <w:r w:rsidR="00D605AA">
      <w:rPr>
        <w:rStyle w:val="PageNumber"/>
      </w:rPr>
      <w:fldChar w:fldCharType="begin"/>
    </w:r>
    <w:r>
      <w:rPr>
        <w:rStyle w:val="PageNumber"/>
      </w:rPr>
      <w:instrText xml:space="preserve"> PAGE </w:instrText>
    </w:r>
    <w:r w:rsidR="00D605AA">
      <w:rPr>
        <w:rStyle w:val="PageNumber"/>
      </w:rPr>
      <w:fldChar w:fldCharType="separate"/>
    </w:r>
    <w:r w:rsidR="008F2B82">
      <w:rPr>
        <w:rStyle w:val="PageNumber"/>
        <w:noProof/>
      </w:rPr>
      <w:t>1</w:t>
    </w:r>
    <w:r w:rsidR="00D605A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A6" w:rsidRDefault="00BC41A6">
      <w:r>
        <w:separator/>
      </w:r>
    </w:p>
  </w:footnote>
  <w:footnote w:type="continuationSeparator" w:id="0">
    <w:p w:rsidR="00BC41A6" w:rsidRDefault="00BC4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14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3A47D3"/>
    <w:multiLevelType w:val="hybridMultilevel"/>
    <w:tmpl w:val="611A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87136"/>
    <w:multiLevelType w:val="hybridMultilevel"/>
    <w:tmpl w:val="FA6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13B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CC2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D2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926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2549F7"/>
    <w:multiLevelType w:val="hybridMultilevel"/>
    <w:tmpl w:val="740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56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84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80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4A3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585F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71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57C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C20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F05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5215F8"/>
    <w:multiLevelType w:val="singleLevel"/>
    <w:tmpl w:val="B456FE58"/>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57B217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46404D"/>
    <w:multiLevelType w:val="hybridMultilevel"/>
    <w:tmpl w:val="08AE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MS P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MS PGothic"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MS PGothic"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BF1B1D"/>
    <w:multiLevelType w:val="hybridMultilevel"/>
    <w:tmpl w:val="CE9489EA"/>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A5BF2"/>
    <w:multiLevelType w:val="hybridMultilevel"/>
    <w:tmpl w:val="B748C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MS P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MS PGothic"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MS PGothic"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D027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1D3A32"/>
    <w:multiLevelType w:val="hybridMultilevel"/>
    <w:tmpl w:val="EE76B9CE"/>
    <w:lvl w:ilvl="0" w:tplc="0809000F">
      <w:start w:val="1"/>
      <w:numFmt w:val="decimal"/>
      <w:lvlText w:val="%1."/>
      <w:lvlJc w:val="left"/>
      <w:pPr>
        <w:ind w:left="720" w:hanging="360"/>
      </w:pPr>
    </w:lvl>
    <w:lvl w:ilvl="1" w:tplc="CD7C8A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435D8"/>
    <w:multiLevelType w:val="singleLevel"/>
    <w:tmpl w:val="B456FE58"/>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6EBC7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6608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6D6882"/>
    <w:multiLevelType w:val="hybridMultilevel"/>
    <w:tmpl w:val="FDF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47654"/>
    <w:multiLevelType w:val="hybridMultilevel"/>
    <w:tmpl w:val="85EC2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6F4EFB"/>
    <w:multiLevelType w:val="singleLevel"/>
    <w:tmpl w:val="B456FE58"/>
    <w:lvl w:ilvl="0">
      <w:start w:val="1"/>
      <w:numFmt w:val="bullet"/>
      <w:lvlText w:val=""/>
      <w:lvlJc w:val="left"/>
      <w:pPr>
        <w:tabs>
          <w:tab w:val="num" w:pos="567"/>
        </w:tabs>
        <w:ind w:left="567" w:hanging="567"/>
      </w:pPr>
      <w:rPr>
        <w:rFonts w:ascii="Symbol" w:hAnsi="Symbol" w:hint="default"/>
      </w:rPr>
    </w:lvl>
  </w:abstractNum>
  <w:num w:numId="1">
    <w:abstractNumId w:val="19"/>
  </w:num>
  <w:num w:numId="2">
    <w:abstractNumId w:val="9"/>
  </w:num>
  <w:num w:numId="3">
    <w:abstractNumId w:val="18"/>
  </w:num>
  <w:num w:numId="4">
    <w:abstractNumId w:val="17"/>
  </w:num>
  <w:num w:numId="5">
    <w:abstractNumId w:val="11"/>
  </w:num>
  <w:num w:numId="6">
    <w:abstractNumId w:val="5"/>
  </w:num>
  <w:num w:numId="7">
    <w:abstractNumId w:val="20"/>
  </w:num>
  <w:num w:numId="8">
    <w:abstractNumId w:val="30"/>
  </w:num>
  <w:num w:numId="9">
    <w:abstractNumId w:val="14"/>
  </w:num>
  <w:num w:numId="10">
    <w:abstractNumId w:val="27"/>
  </w:num>
  <w:num w:numId="11">
    <w:abstractNumId w:val="31"/>
  </w:num>
  <w:num w:numId="12">
    <w:abstractNumId w:val="16"/>
  </w:num>
  <w:num w:numId="13">
    <w:abstractNumId w:val="15"/>
  </w:num>
  <w:num w:numId="14">
    <w:abstractNumId w:val="23"/>
  </w:num>
  <w:num w:numId="15">
    <w:abstractNumId w:val="8"/>
  </w:num>
  <w:num w:numId="16">
    <w:abstractNumId w:val="10"/>
  </w:num>
  <w:num w:numId="17">
    <w:abstractNumId w:val="13"/>
  </w:num>
  <w:num w:numId="18">
    <w:abstractNumId w:val="21"/>
  </w:num>
  <w:num w:numId="19">
    <w:abstractNumId w:val="29"/>
  </w:num>
  <w:num w:numId="20">
    <w:abstractNumId w:val="22"/>
  </w:num>
  <w:num w:numId="21">
    <w:abstractNumId w:val="34"/>
  </w:num>
  <w:num w:numId="22">
    <w:abstractNumId w:val="28"/>
  </w:num>
  <w:num w:numId="23">
    <w:abstractNumId w:val="7"/>
  </w:num>
  <w:num w:numId="24">
    <w:abstractNumId w:val="33"/>
  </w:num>
  <w:num w:numId="25">
    <w:abstractNumId w:val="24"/>
  </w:num>
  <w:num w:numId="26">
    <w:abstractNumId w:val="26"/>
  </w:num>
  <w:num w:numId="27">
    <w:abstractNumId w:val="0"/>
  </w:num>
  <w:num w:numId="28">
    <w:abstractNumId w:val="6"/>
  </w:num>
  <w:num w:numId="29">
    <w:abstractNumId w:val="12"/>
  </w:num>
  <w:num w:numId="30">
    <w:abstractNumId w:val="32"/>
  </w:num>
  <w:num w:numId="31">
    <w:abstractNumId w:val="1"/>
  </w:num>
  <w:num w:numId="32">
    <w:abstractNumId w:val="2"/>
  </w:num>
  <w:num w:numId="33">
    <w:abstractNumId w:val="3"/>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9F"/>
    <w:rsid w:val="0003104E"/>
    <w:rsid w:val="00044A31"/>
    <w:rsid w:val="0009013A"/>
    <w:rsid w:val="0009772E"/>
    <w:rsid w:val="000D067F"/>
    <w:rsid w:val="001210A8"/>
    <w:rsid w:val="00125283"/>
    <w:rsid w:val="00145638"/>
    <w:rsid w:val="0016216D"/>
    <w:rsid w:val="001F304C"/>
    <w:rsid w:val="001F5509"/>
    <w:rsid w:val="00252E5D"/>
    <w:rsid w:val="002B1ED7"/>
    <w:rsid w:val="002E2CD1"/>
    <w:rsid w:val="002F31EA"/>
    <w:rsid w:val="00302CD0"/>
    <w:rsid w:val="003057DF"/>
    <w:rsid w:val="003309F9"/>
    <w:rsid w:val="00342989"/>
    <w:rsid w:val="00374A6C"/>
    <w:rsid w:val="003859CA"/>
    <w:rsid w:val="00390AC7"/>
    <w:rsid w:val="003A3DFA"/>
    <w:rsid w:val="003B531F"/>
    <w:rsid w:val="003F7B4C"/>
    <w:rsid w:val="00450480"/>
    <w:rsid w:val="00453EE0"/>
    <w:rsid w:val="004651B2"/>
    <w:rsid w:val="00481FC5"/>
    <w:rsid w:val="004973BD"/>
    <w:rsid w:val="004A63D7"/>
    <w:rsid w:val="004B7259"/>
    <w:rsid w:val="004C0B2C"/>
    <w:rsid w:val="004C5CD3"/>
    <w:rsid w:val="00504ADA"/>
    <w:rsid w:val="005536FD"/>
    <w:rsid w:val="005B30F4"/>
    <w:rsid w:val="005D4DD7"/>
    <w:rsid w:val="005E2565"/>
    <w:rsid w:val="005F1A66"/>
    <w:rsid w:val="00600998"/>
    <w:rsid w:val="00607ED8"/>
    <w:rsid w:val="00663B8D"/>
    <w:rsid w:val="00676747"/>
    <w:rsid w:val="006C617E"/>
    <w:rsid w:val="00735C71"/>
    <w:rsid w:val="00777723"/>
    <w:rsid w:val="007829B7"/>
    <w:rsid w:val="007A3813"/>
    <w:rsid w:val="007A6FE9"/>
    <w:rsid w:val="007B6FE2"/>
    <w:rsid w:val="007C173F"/>
    <w:rsid w:val="007E7301"/>
    <w:rsid w:val="007F6CB0"/>
    <w:rsid w:val="00806B33"/>
    <w:rsid w:val="00816A9E"/>
    <w:rsid w:val="00823221"/>
    <w:rsid w:val="008614C6"/>
    <w:rsid w:val="008F2B82"/>
    <w:rsid w:val="00913CAC"/>
    <w:rsid w:val="009338A6"/>
    <w:rsid w:val="00960FF1"/>
    <w:rsid w:val="00973D31"/>
    <w:rsid w:val="00984BE5"/>
    <w:rsid w:val="009E731F"/>
    <w:rsid w:val="009F2249"/>
    <w:rsid w:val="00A0043C"/>
    <w:rsid w:val="00A42F87"/>
    <w:rsid w:val="00A7265E"/>
    <w:rsid w:val="00A94FFF"/>
    <w:rsid w:val="00AA03D2"/>
    <w:rsid w:val="00AA6823"/>
    <w:rsid w:val="00B25CD8"/>
    <w:rsid w:val="00B515A3"/>
    <w:rsid w:val="00B771A3"/>
    <w:rsid w:val="00BA3FB1"/>
    <w:rsid w:val="00BC41A6"/>
    <w:rsid w:val="00C17AAD"/>
    <w:rsid w:val="00C2341A"/>
    <w:rsid w:val="00C409F7"/>
    <w:rsid w:val="00C42202"/>
    <w:rsid w:val="00C5333C"/>
    <w:rsid w:val="00CB650E"/>
    <w:rsid w:val="00CE15C9"/>
    <w:rsid w:val="00CF339F"/>
    <w:rsid w:val="00D00922"/>
    <w:rsid w:val="00D06FA3"/>
    <w:rsid w:val="00D251AC"/>
    <w:rsid w:val="00D43BCF"/>
    <w:rsid w:val="00D55477"/>
    <w:rsid w:val="00D605AA"/>
    <w:rsid w:val="00D65A6B"/>
    <w:rsid w:val="00D70BE1"/>
    <w:rsid w:val="00D80A0D"/>
    <w:rsid w:val="00D87230"/>
    <w:rsid w:val="00DA28F6"/>
    <w:rsid w:val="00DE56A4"/>
    <w:rsid w:val="00DF5A9C"/>
    <w:rsid w:val="00E109B3"/>
    <w:rsid w:val="00E33287"/>
    <w:rsid w:val="00E65BFC"/>
    <w:rsid w:val="00E82792"/>
    <w:rsid w:val="00EA12CB"/>
    <w:rsid w:val="00EA4B2E"/>
    <w:rsid w:val="00EE1797"/>
    <w:rsid w:val="00EF4B50"/>
    <w:rsid w:val="00EF57A8"/>
    <w:rsid w:val="00F03537"/>
    <w:rsid w:val="00F037E7"/>
    <w:rsid w:val="00F21A59"/>
    <w:rsid w:val="00F645F9"/>
    <w:rsid w:val="00F65C9A"/>
    <w:rsid w:val="00F92FAF"/>
    <w:rsid w:val="00FF53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7430-0741-4BE2-896F-2F3D9FD0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9F"/>
    <w:rPr>
      <w:rFonts w:ascii="Lucida Sans" w:hAnsi="Lucida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333C"/>
    <w:rPr>
      <w:rFonts w:ascii="Tahoma" w:hAnsi="Tahoma" w:cs="Tahoma"/>
      <w:sz w:val="16"/>
      <w:szCs w:val="16"/>
    </w:rPr>
  </w:style>
  <w:style w:type="character" w:customStyle="1" w:styleId="BalloonTextChar">
    <w:name w:val="Balloon Text Char"/>
    <w:basedOn w:val="DefaultParagraphFont"/>
    <w:link w:val="BalloonText"/>
    <w:uiPriority w:val="99"/>
    <w:semiHidden/>
    <w:rsid w:val="00703C8E"/>
    <w:rPr>
      <w:rFonts w:ascii="Lucida Grande" w:hAnsi="Lucida Grande"/>
      <w:sz w:val="18"/>
      <w:szCs w:val="18"/>
    </w:rPr>
  </w:style>
  <w:style w:type="character" w:styleId="Hyperlink">
    <w:name w:val="Hyperlink"/>
    <w:basedOn w:val="DefaultParagraphFont"/>
    <w:rsid w:val="00CF339F"/>
    <w:rPr>
      <w:color w:val="0000FF"/>
      <w:u w:val="single"/>
    </w:rPr>
  </w:style>
  <w:style w:type="paragraph" w:styleId="Footer">
    <w:name w:val="footer"/>
    <w:basedOn w:val="Normal"/>
    <w:rsid w:val="00CF339F"/>
    <w:pPr>
      <w:tabs>
        <w:tab w:val="center" w:pos="4153"/>
        <w:tab w:val="right" w:pos="8306"/>
      </w:tabs>
    </w:pPr>
  </w:style>
  <w:style w:type="character" w:styleId="PageNumber">
    <w:name w:val="page number"/>
    <w:basedOn w:val="DefaultParagraphFont"/>
    <w:rsid w:val="00CF339F"/>
  </w:style>
  <w:style w:type="table" w:styleId="TableGrid">
    <w:name w:val="Table Grid"/>
    <w:basedOn w:val="TableNormal"/>
    <w:rsid w:val="00CF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3B8D"/>
    <w:rPr>
      <w:color w:val="800080"/>
      <w:u w:val="single"/>
    </w:rPr>
  </w:style>
  <w:style w:type="paragraph" w:customStyle="1" w:styleId="Default">
    <w:name w:val="Default"/>
    <w:rsid w:val="00663B8D"/>
    <w:pPr>
      <w:autoSpaceDE w:val="0"/>
      <w:autoSpaceDN w:val="0"/>
      <w:adjustRightInd w:val="0"/>
    </w:pPr>
    <w:rPr>
      <w:rFonts w:ascii="Lucida Sans" w:hAnsi="Lucida Sans" w:cs="Lucida Sans"/>
      <w:color w:val="000000"/>
    </w:rPr>
  </w:style>
  <w:style w:type="character" w:styleId="CommentReference">
    <w:name w:val="annotation reference"/>
    <w:basedOn w:val="DefaultParagraphFont"/>
    <w:semiHidden/>
    <w:rsid w:val="007A6FE9"/>
    <w:rPr>
      <w:sz w:val="16"/>
      <w:szCs w:val="16"/>
    </w:rPr>
  </w:style>
  <w:style w:type="paragraph" w:styleId="CommentText">
    <w:name w:val="annotation text"/>
    <w:basedOn w:val="Normal"/>
    <w:semiHidden/>
    <w:rsid w:val="007A6FE9"/>
    <w:rPr>
      <w:sz w:val="20"/>
    </w:rPr>
  </w:style>
  <w:style w:type="paragraph" w:styleId="CommentSubject">
    <w:name w:val="annotation subject"/>
    <w:basedOn w:val="CommentText"/>
    <w:next w:val="CommentText"/>
    <w:semiHidden/>
    <w:rsid w:val="00C409F7"/>
    <w:rPr>
      <w:b/>
      <w:bCs/>
    </w:rPr>
  </w:style>
  <w:style w:type="paragraph" w:styleId="ListParagraph">
    <w:name w:val="List Paragraph"/>
    <w:basedOn w:val="Normal"/>
    <w:uiPriority w:val="34"/>
    <w:qFormat/>
    <w:rsid w:val="00600998"/>
    <w:pPr>
      <w:ind w:left="720"/>
    </w:pPr>
    <w:rPr>
      <w:rFonts w:ascii="Calibri" w:eastAsia="MS PGothic" w:hAnsi="Calibri" w:cs="MS PGothic"/>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623">
      <w:bodyDiv w:val="1"/>
      <w:marLeft w:val="0"/>
      <w:marRight w:val="0"/>
      <w:marTop w:val="0"/>
      <w:marBottom w:val="0"/>
      <w:divBdr>
        <w:top w:val="none" w:sz="0" w:space="0" w:color="auto"/>
        <w:left w:val="none" w:sz="0" w:space="0" w:color="auto"/>
        <w:bottom w:val="none" w:sz="0" w:space="0" w:color="auto"/>
        <w:right w:val="none" w:sz="0" w:space="0" w:color="auto"/>
      </w:divBdr>
      <w:divsChild>
        <w:div w:id="1968201958">
          <w:marLeft w:val="0"/>
          <w:marRight w:val="400"/>
          <w:marTop w:val="0"/>
          <w:marBottom w:val="0"/>
          <w:divBdr>
            <w:top w:val="none" w:sz="0" w:space="0" w:color="auto"/>
            <w:left w:val="none" w:sz="0" w:space="0" w:color="auto"/>
            <w:bottom w:val="none" w:sz="0" w:space="0" w:color="auto"/>
            <w:right w:val="none" w:sz="0" w:space="0" w:color="auto"/>
          </w:divBdr>
          <w:divsChild>
            <w:div w:id="908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1565">
      <w:bodyDiv w:val="1"/>
      <w:marLeft w:val="0"/>
      <w:marRight w:val="0"/>
      <w:marTop w:val="0"/>
      <w:marBottom w:val="0"/>
      <w:divBdr>
        <w:top w:val="none" w:sz="0" w:space="0" w:color="auto"/>
        <w:left w:val="none" w:sz="0" w:space="0" w:color="auto"/>
        <w:bottom w:val="none" w:sz="0" w:space="0" w:color="auto"/>
        <w:right w:val="none" w:sz="0" w:space="0" w:color="auto"/>
      </w:divBdr>
    </w:div>
    <w:div w:id="1319337559">
      <w:bodyDiv w:val="1"/>
      <w:marLeft w:val="0"/>
      <w:marRight w:val="0"/>
      <w:marTop w:val="0"/>
      <w:marBottom w:val="0"/>
      <w:divBdr>
        <w:top w:val="none" w:sz="0" w:space="0" w:color="auto"/>
        <w:left w:val="none" w:sz="0" w:space="0" w:color="auto"/>
        <w:bottom w:val="none" w:sz="0" w:space="0" w:color="auto"/>
        <w:right w:val="none" w:sz="0" w:space="0" w:color="auto"/>
      </w:divBdr>
    </w:div>
    <w:div w:id="2132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l.ac.uk/qa/externalexaminersystem/currentexamin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el.ac.uk/gradschool/" TargetMode="External"/><Relationship Id="rId5" Type="http://schemas.openxmlformats.org/officeDocument/2006/relationships/footnotes" Target="footnotes.xml"/><Relationship Id="rId10" Type="http://schemas.openxmlformats.org/officeDocument/2006/relationships/hyperlink" Target="http://www.uel.ac.uk/qa/policies/qualitymanual/" TargetMode="External"/><Relationship Id="rId4" Type="http://schemas.openxmlformats.org/officeDocument/2006/relationships/webSettings" Target="webSettings.xml"/><Relationship Id="rId9" Type="http://schemas.openxmlformats.org/officeDocument/2006/relationships/hyperlink" Target="http://www.uel.ac.uk/qa/policies/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UNIVERSITY OF EAST LONDON</vt:lpstr>
    </vt:vector>
  </TitlesOfParts>
  <Company>University of East London</Company>
  <LinksUpToDate>false</LinksUpToDate>
  <CharactersWithSpaces>23418</CharactersWithSpaces>
  <SharedDoc>false</SharedDoc>
  <HLinks>
    <vt:vector size="30" baseType="variant">
      <vt:variant>
        <vt:i4>8126513</vt:i4>
      </vt:variant>
      <vt:variant>
        <vt:i4>12</vt:i4>
      </vt:variant>
      <vt:variant>
        <vt:i4>0</vt:i4>
      </vt:variant>
      <vt:variant>
        <vt:i4>5</vt:i4>
      </vt:variant>
      <vt:variant>
        <vt:lpwstr>http://www.uel.ac.uk/academicframework/</vt:lpwstr>
      </vt:variant>
      <vt:variant>
        <vt:lpwstr/>
      </vt:variant>
      <vt:variant>
        <vt:i4>6750242</vt:i4>
      </vt:variant>
      <vt:variant>
        <vt:i4>9</vt:i4>
      </vt:variant>
      <vt:variant>
        <vt:i4>0</vt:i4>
      </vt:variant>
      <vt:variant>
        <vt:i4>5</vt:i4>
      </vt:variant>
      <vt:variant>
        <vt:lpwstr>http://www.uel.ac.uk/qa</vt:lpwstr>
      </vt:variant>
      <vt:variant>
        <vt:lpwstr/>
      </vt:variant>
      <vt:variant>
        <vt:i4>6750242</vt:i4>
      </vt:variant>
      <vt:variant>
        <vt:i4>6</vt:i4>
      </vt:variant>
      <vt:variant>
        <vt:i4>0</vt:i4>
      </vt:variant>
      <vt:variant>
        <vt:i4>5</vt:i4>
      </vt:variant>
      <vt:variant>
        <vt:lpwstr>http://www.uel.ac.uk/qa</vt:lpwstr>
      </vt:variant>
      <vt:variant>
        <vt:lpwstr/>
      </vt:variant>
      <vt:variant>
        <vt:i4>1441805</vt:i4>
      </vt:variant>
      <vt:variant>
        <vt:i4>3</vt:i4>
      </vt:variant>
      <vt:variant>
        <vt:i4>0</vt:i4>
      </vt:variant>
      <vt:variant>
        <vt:i4>5</vt:i4>
      </vt:variant>
      <vt:variant>
        <vt:lpwstr>http://www.uel.ac.uk/</vt:lpwstr>
      </vt:variant>
      <vt:variant>
        <vt:lpwstr/>
      </vt:variant>
      <vt:variant>
        <vt:i4>6094863</vt:i4>
      </vt:variant>
      <vt:variant>
        <vt:i4>0</vt:i4>
      </vt:variant>
      <vt:variant>
        <vt:i4>0</vt:i4>
      </vt:variant>
      <vt:variant>
        <vt:i4>5</vt:i4>
      </vt:variant>
      <vt:variant>
        <vt:lpwstr>http://www.uel.ac.uk/qa/CurrentExternalExaminers.htm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EAST LONDON</dc:title>
  <dc:creator>Uel User</dc:creator>
  <cp:lastModifiedBy>Ashraf Hussain</cp:lastModifiedBy>
  <cp:revision>2</cp:revision>
  <cp:lastPrinted>2006-11-15T12:53:00Z</cp:lastPrinted>
  <dcterms:created xsi:type="dcterms:W3CDTF">2017-07-20T08:59:00Z</dcterms:created>
  <dcterms:modified xsi:type="dcterms:W3CDTF">2017-07-20T08:59:00Z</dcterms:modified>
</cp:coreProperties>
</file>