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71EB" w14:textId="19305A0D" w:rsidR="003536F3" w:rsidRDefault="00165A25" w:rsidP="003536F3">
      <w:pPr>
        <w:rPr>
          <w:rFonts w:cs="Arial"/>
        </w:rPr>
      </w:pPr>
      <w:r>
        <w:rPr>
          <w:rFonts w:cs="Arial"/>
        </w:rPr>
        <w:t>COURSE</w:t>
      </w:r>
      <w:r w:rsidR="003536F3">
        <w:rPr>
          <w:rFonts w:cs="Arial"/>
        </w:rPr>
        <w:t xml:space="preserve"> SPECIFICATION </w:t>
      </w:r>
    </w:p>
    <w:p w14:paraId="0A37501D" w14:textId="77777777" w:rsidR="003536F3" w:rsidRPr="00A91C5B" w:rsidRDefault="003536F3" w:rsidP="003536F3">
      <w:pPr>
        <w:rPr>
          <w:rFonts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4"/>
        <w:gridCol w:w="4512"/>
      </w:tblGrid>
      <w:tr w:rsidR="003536F3" w:rsidRPr="00C9489E" w14:paraId="6F713E96" w14:textId="77777777" w:rsidTr="62F2E39A">
        <w:tc>
          <w:tcPr>
            <w:tcW w:w="4621" w:type="dxa"/>
            <w:tcMar>
              <w:top w:w="57" w:type="dxa"/>
              <w:left w:w="57" w:type="dxa"/>
              <w:bottom w:w="57" w:type="dxa"/>
              <w:right w:w="57" w:type="dxa"/>
            </w:tcMar>
          </w:tcPr>
          <w:p w14:paraId="3E3828C5" w14:textId="134FEE96" w:rsidR="003536F3" w:rsidRPr="003D2125" w:rsidRDefault="00165A25" w:rsidP="007F7CA3">
            <w:pPr>
              <w:rPr>
                <w:rFonts w:cs="Arial"/>
              </w:rPr>
            </w:pPr>
            <w:r>
              <w:rPr>
                <w:rFonts w:cs="Arial"/>
              </w:rPr>
              <w:t>Course</w:t>
            </w:r>
            <w:r w:rsidR="003536F3" w:rsidRPr="003D2125">
              <w:rPr>
                <w:rFonts w:cs="Arial"/>
              </w:rPr>
              <w:t xml:space="preserve"> Aim and Title</w:t>
            </w:r>
          </w:p>
        </w:tc>
        <w:tc>
          <w:tcPr>
            <w:tcW w:w="4621" w:type="dxa"/>
            <w:tcMar>
              <w:top w:w="57" w:type="dxa"/>
              <w:left w:w="57" w:type="dxa"/>
              <w:bottom w:w="57" w:type="dxa"/>
              <w:right w:w="57" w:type="dxa"/>
            </w:tcMar>
          </w:tcPr>
          <w:p w14:paraId="7C8BB8F7" w14:textId="6662A221" w:rsidR="003536F3" w:rsidRPr="00C92E09" w:rsidRDefault="74890F95" w:rsidP="1C6C69F5">
            <w:pPr>
              <w:rPr>
                <w:rFonts w:cs="Arial"/>
              </w:rPr>
            </w:pPr>
            <w:r w:rsidRPr="00C92E09">
              <w:rPr>
                <w:rFonts w:cs="Arial"/>
              </w:rPr>
              <w:t>MA Special and Additional Learning Needs</w:t>
            </w:r>
            <w:r w:rsidR="3EF06C80" w:rsidRPr="00C92E09">
              <w:rPr>
                <w:rFonts w:cs="Arial"/>
              </w:rPr>
              <w:t xml:space="preserve"> </w:t>
            </w:r>
          </w:p>
        </w:tc>
      </w:tr>
      <w:tr w:rsidR="003536F3" w:rsidRPr="00C9489E" w14:paraId="6A5E8A9C" w14:textId="77777777" w:rsidTr="62F2E39A">
        <w:tc>
          <w:tcPr>
            <w:tcW w:w="4621" w:type="dxa"/>
            <w:tcMar>
              <w:top w:w="57" w:type="dxa"/>
              <w:left w:w="57" w:type="dxa"/>
              <w:bottom w:w="57" w:type="dxa"/>
              <w:right w:w="57" w:type="dxa"/>
            </w:tcMar>
          </w:tcPr>
          <w:p w14:paraId="0DC6DC90" w14:textId="77777777" w:rsidR="003536F3" w:rsidRPr="003D2125" w:rsidRDefault="003536F3" w:rsidP="007F7CA3">
            <w:pPr>
              <w:rPr>
                <w:rFonts w:cs="Arial"/>
              </w:rPr>
            </w:pPr>
            <w:r w:rsidRPr="003D2125">
              <w:rPr>
                <w:rFonts w:cs="Arial"/>
              </w:rPr>
              <w:t>Intermediate Awards Available</w:t>
            </w:r>
          </w:p>
        </w:tc>
        <w:tc>
          <w:tcPr>
            <w:tcW w:w="4621" w:type="dxa"/>
            <w:tcMar>
              <w:top w:w="57" w:type="dxa"/>
              <w:left w:w="57" w:type="dxa"/>
              <w:bottom w:w="57" w:type="dxa"/>
              <w:right w:w="57" w:type="dxa"/>
            </w:tcMar>
          </w:tcPr>
          <w:p w14:paraId="7523401A" w14:textId="48A17D8F" w:rsidR="003536F3" w:rsidRPr="00951C05" w:rsidRDefault="4D17A2CD" w:rsidP="659A4D0B">
            <w:pPr>
              <w:rPr>
                <w:rFonts w:cs="Arial"/>
              </w:rPr>
            </w:pPr>
            <w:r w:rsidRPr="1C6C69F5">
              <w:rPr>
                <w:rFonts w:cs="Arial"/>
              </w:rPr>
              <w:t>PGCert,</w:t>
            </w:r>
            <w:r w:rsidR="6340B8B8" w:rsidRPr="1C6C69F5">
              <w:rPr>
                <w:rFonts w:cs="Arial"/>
              </w:rPr>
              <w:t xml:space="preserve"> </w:t>
            </w:r>
            <w:r w:rsidRPr="1C6C69F5">
              <w:rPr>
                <w:rFonts w:cs="Arial"/>
              </w:rPr>
              <w:t>PGDip</w:t>
            </w:r>
          </w:p>
        </w:tc>
      </w:tr>
      <w:tr w:rsidR="003536F3" w:rsidRPr="00C9489E" w14:paraId="64E3B6BC" w14:textId="77777777" w:rsidTr="62F2E39A">
        <w:tc>
          <w:tcPr>
            <w:tcW w:w="4621" w:type="dxa"/>
            <w:tcMar>
              <w:top w:w="57" w:type="dxa"/>
              <w:left w:w="57" w:type="dxa"/>
              <w:bottom w:w="57" w:type="dxa"/>
              <w:right w:w="57" w:type="dxa"/>
            </w:tcMar>
          </w:tcPr>
          <w:p w14:paraId="411B694A" w14:textId="77777777" w:rsidR="003536F3" w:rsidRPr="003D2125" w:rsidRDefault="003536F3" w:rsidP="007F7CA3">
            <w:pPr>
              <w:rPr>
                <w:rFonts w:cs="Arial"/>
              </w:rPr>
            </w:pPr>
            <w:r>
              <w:rPr>
                <w:rFonts w:cs="Arial"/>
              </w:rPr>
              <w:t>Teaching Institution(s)</w:t>
            </w:r>
          </w:p>
        </w:tc>
        <w:tc>
          <w:tcPr>
            <w:tcW w:w="4621" w:type="dxa"/>
            <w:tcMar>
              <w:top w:w="57" w:type="dxa"/>
              <w:left w:w="57" w:type="dxa"/>
              <w:bottom w:w="57" w:type="dxa"/>
              <w:right w:w="57" w:type="dxa"/>
            </w:tcMar>
          </w:tcPr>
          <w:p w14:paraId="169FD096" w14:textId="7E508E7E" w:rsidR="003536F3" w:rsidRPr="009B5DDF" w:rsidRDefault="659A4D0B" w:rsidP="659A4D0B">
            <w:pPr>
              <w:rPr>
                <w:rFonts w:cs="Arial"/>
              </w:rPr>
            </w:pPr>
            <w:r w:rsidRPr="659A4D0B">
              <w:rPr>
                <w:rFonts w:cs="Arial"/>
              </w:rPr>
              <w:t>UEL/</w:t>
            </w:r>
            <w:r w:rsidR="00EA2A63">
              <w:rPr>
                <w:rFonts w:cs="Arial"/>
              </w:rPr>
              <w:t xml:space="preserve">The Institute of Child Education and Psychology Europe </w:t>
            </w:r>
            <w:r w:rsidRPr="659A4D0B">
              <w:rPr>
                <w:rFonts w:cs="Arial"/>
              </w:rPr>
              <w:t>ICEPE</w:t>
            </w:r>
          </w:p>
        </w:tc>
      </w:tr>
      <w:tr w:rsidR="003536F3" w:rsidRPr="00C9489E" w14:paraId="278CCF6D" w14:textId="77777777" w:rsidTr="62F2E39A">
        <w:tc>
          <w:tcPr>
            <w:tcW w:w="4621" w:type="dxa"/>
            <w:tcMar>
              <w:top w:w="57" w:type="dxa"/>
              <w:left w:w="57" w:type="dxa"/>
              <w:bottom w:w="57" w:type="dxa"/>
              <w:right w:w="57" w:type="dxa"/>
            </w:tcMar>
          </w:tcPr>
          <w:p w14:paraId="57A4AF33" w14:textId="77777777" w:rsidR="003536F3" w:rsidRDefault="003536F3" w:rsidP="007F7CA3">
            <w:pPr>
              <w:rPr>
                <w:rFonts w:cs="Arial"/>
              </w:rPr>
            </w:pPr>
            <w:r w:rsidRPr="003D2125">
              <w:rPr>
                <w:rFonts w:cs="Arial"/>
              </w:rPr>
              <w:t xml:space="preserve">Alternative </w:t>
            </w:r>
            <w:r>
              <w:rPr>
                <w:rFonts w:cs="Arial"/>
              </w:rPr>
              <w:t>Teaching Institutions</w:t>
            </w:r>
          </w:p>
          <w:p w14:paraId="6E1158C6" w14:textId="77777777" w:rsidR="003536F3" w:rsidRPr="003D2125" w:rsidRDefault="003536F3" w:rsidP="007F7CA3">
            <w:pPr>
              <w:rPr>
                <w:rFonts w:cs="Arial"/>
              </w:rPr>
            </w:pPr>
            <w:r>
              <w:rPr>
                <w:rFonts w:cs="Arial"/>
              </w:rPr>
              <w:t>(for local arrangements see final section of this specification)</w:t>
            </w:r>
          </w:p>
        </w:tc>
        <w:tc>
          <w:tcPr>
            <w:tcW w:w="4621" w:type="dxa"/>
            <w:tcMar>
              <w:top w:w="57" w:type="dxa"/>
              <w:left w:w="57" w:type="dxa"/>
              <w:bottom w:w="57" w:type="dxa"/>
              <w:right w:w="57" w:type="dxa"/>
            </w:tcMar>
          </w:tcPr>
          <w:p w14:paraId="66315175" w14:textId="5AD6C26B" w:rsidR="003536F3" w:rsidRPr="00951C05" w:rsidRDefault="74890F95" w:rsidP="74890F95">
            <w:pPr>
              <w:rPr>
                <w:rFonts w:cs="Arial"/>
              </w:rPr>
            </w:pPr>
            <w:r w:rsidRPr="74890F95">
              <w:rPr>
                <w:rFonts w:cs="Arial"/>
              </w:rPr>
              <w:t>N</w:t>
            </w:r>
            <w:r w:rsidR="00EA2A63">
              <w:rPr>
                <w:rFonts w:cs="Arial"/>
              </w:rPr>
              <w:t>/</w:t>
            </w:r>
            <w:r w:rsidRPr="74890F95">
              <w:rPr>
                <w:rFonts w:cs="Arial"/>
              </w:rPr>
              <w:t>A</w:t>
            </w:r>
          </w:p>
        </w:tc>
      </w:tr>
      <w:tr w:rsidR="003536F3" w:rsidRPr="00C9489E" w14:paraId="72820350" w14:textId="77777777" w:rsidTr="62F2E39A">
        <w:tc>
          <w:tcPr>
            <w:tcW w:w="4621" w:type="dxa"/>
            <w:tcMar>
              <w:top w:w="57" w:type="dxa"/>
              <w:left w:w="57" w:type="dxa"/>
              <w:bottom w:w="57" w:type="dxa"/>
              <w:right w:w="57" w:type="dxa"/>
            </w:tcMar>
          </w:tcPr>
          <w:p w14:paraId="1B0C9056" w14:textId="77777777" w:rsidR="003536F3" w:rsidRPr="003D2125" w:rsidRDefault="003536F3" w:rsidP="007F7CA3">
            <w:pPr>
              <w:rPr>
                <w:rFonts w:cs="Arial"/>
              </w:rPr>
            </w:pPr>
            <w:r w:rsidRPr="003D2125">
              <w:rPr>
                <w:rFonts w:cs="Arial"/>
              </w:rPr>
              <w:t>UEL Academic School</w:t>
            </w:r>
          </w:p>
        </w:tc>
        <w:tc>
          <w:tcPr>
            <w:tcW w:w="4621" w:type="dxa"/>
            <w:tcMar>
              <w:top w:w="57" w:type="dxa"/>
              <w:left w:w="57" w:type="dxa"/>
              <w:bottom w:w="57" w:type="dxa"/>
              <w:right w:w="57" w:type="dxa"/>
            </w:tcMar>
          </w:tcPr>
          <w:p w14:paraId="5DAB6C7B" w14:textId="554E3CA2" w:rsidR="003536F3" w:rsidRPr="00951C05" w:rsidRDefault="00C92E09" w:rsidP="74890F95">
            <w:pPr>
              <w:rPr>
                <w:rFonts w:cs="Arial"/>
              </w:rPr>
            </w:pPr>
            <w:r w:rsidRPr="00C92E09">
              <w:rPr>
                <w:rFonts w:cs="Arial"/>
              </w:rPr>
              <w:t>School of Education and Communities</w:t>
            </w:r>
          </w:p>
        </w:tc>
      </w:tr>
      <w:tr w:rsidR="003536F3" w:rsidRPr="00C9489E" w14:paraId="74BBD1D3" w14:textId="77777777" w:rsidTr="62F2E39A">
        <w:tc>
          <w:tcPr>
            <w:tcW w:w="4621" w:type="dxa"/>
            <w:tcMar>
              <w:top w:w="57" w:type="dxa"/>
              <w:left w:w="57" w:type="dxa"/>
              <w:bottom w:w="57" w:type="dxa"/>
              <w:right w:w="57" w:type="dxa"/>
            </w:tcMar>
          </w:tcPr>
          <w:p w14:paraId="79F19197" w14:textId="77777777" w:rsidR="003536F3" w:rsidRPr="003D2125" w:rsidRDefault="003536F3" w:rsidP="007F7CA3">
            <w:pPr>
              <w:rPr>
                <w:rFonts w:cs="Arial"/>
              </w:rPr>
            </w:pPr>
            <w:r w:rsidRPr="003D2125">
              <w:rPr>
                <w:rFonts w:cs="Arial"/>
              </w:rPr>
              <w:t>UCAS Code</w:t>
            </w:r>
          </w:p>
        </w:tc>
        <w:tc>
          <w:tcPr>
            <w:tcW w:w="4621" w:type="dxa"/>
            <w:tcMar>
              <w:top w:w="57" w:type="dxa"/>
              <w:left w:w="57" w:type="dxa"/>
              <w:bottom w:w="57" w:type="dxa"/>
              <w:right w:w="57" w:type="dxa"/>
            </w:tcMar>
          </w:tcPr>
          <w:p w14:paraId="02EB378F" w14:textId="77777777" w:rsidR="003536F3" w:rsidRPr="00951C05" w:rsidRDefault="003536F3" w:rsidP="74890F95">
            <w:pPr>
              <w:rPr>
                <w:rFonts w:cs="Arial"/>
              </w:rPr>
            </w:pPr>
            <w:bookmarkStart w:id="0" w:name="_GoBack"/>
            <w:bookmarkEnd w:id="0"/>
          </w:p>
        </w:tc>
      </w:tr>
      <w:tr w:rsidR="003536F3" w:rsidRPr="00C9489E" w14:paraId="4F6CA684" w14:textId="77777777" w:rsidTr="62F2E39A">
        <w:tc>
          <w:tcPr>
            <w:tcW w:w="4621" w:type="dxa"/>
            <w:tcMar>
              <w:top w:w="57" w:type="dxa"/>
              <w:left w:w="57" w:type="dxa"/>
              <w:bottom w:w="57" w:type="dxa"/>
              <w:right w:w="57" w:type="dxa"/>
            </w:tcMar>
          </w:tcPr>
          <w:p w14:paraId="44BA2867" w14:textId="77777777" w:rsidR="003536F3" w:rsidRPr="003D2125" w:rsidRDefault="003536F3" w:rsidP="007F7CA3">
            <w:pPr>
              <w:rPr>
                <w:rFonts w:cs="Arial"/>
              </w:rPr>
            </w:pPr>
            <w:r w:rsidRPr="003D2125">
              <w:rPr>
                <w:rFonts w:cs="Arial"/>
              </w:rPr>
              <w:t>Professional Body Accreditation</w:t>
            </w:r>
          </w:p>
        </w:tc>
        <w:tc>
          <w:tcPr>
            <w:tcW w:w="4621" w:type="dxa"/>
            <w:tcMar>
              <w:top w:w="57" w:type="dxa"/>
              <w:left w:w="57" w:type="dxa"/>
              <w:bottom w:w="57" w:type="dxa"/>
              <w:right w:w="57" w:type="dxa"/>
            </w:tcMar>
          </w:tcPr>
          <w:p w14:paraId="6A05A809" w14:textId="7BED5DD5" w:rsidR="003536F3" w:rsidRPr="00951C05" w:rsidRDefault="74890F95" w:rsidP="74890F95">
            <w:pPr>
              <w:rPr>
                <w:rFonts w:cs="Arial"/>
              </w:rPr>
            </w:pPr>
            <w:r w:rsidRPr="74890F95">
              <w:rPr>
                <w:rFonts w:cs="Arial"/>
              </w:rPr>
              <w:t>N</w:t>
            </w:r>
            <w:r w:rsidR="00EA2A63">
              <w:rPr>
                <w:rFonts w:cs="Arial"/>
              </w:rPr>
              <w:t>/</w:t>
            </w:r>
            <w:r w:rsidRPr="74890F95">
              <w:rPr>
                <w:rFonts w:cs="Arial"/>
              </w:rPr>
              <w:t>A</w:t>
            </w:r>
          </w:p>
        </w:tc>
      </w:tr>
      <w:tr w:rsidR="003536F3" w:rsidRPr="00C9489E" w14:paraId="25722BC9" w14:textId="77777777" w:rsidTr="62F2E39A">
        <w:tc>
          <w:tcPr>
            <w:tcW w:w="4621" w:type="dxa"/>
            <w:tcMar>
              <w:top w:w="57" w:type="dxa"/>
              <w:left w:w="57" w:type="dxa"/>
              <w:bottom w:w="57" w:type="dxa"/>
              <w:right w:w="57" w:type="dxa"/>
            </w:tcMar>
          </w:tcPr>
          <w:p w14:paraId="37DB9BE1" w14:textId="77777777" w:rsidR="003536F3" w:rsidRPr="003D2125" w:rsidRDefault="003536F3" w:rsidP="007F7CA3">
            <w:pPr>
              <w:rPr>
                <w:rFonts w:cs="Arial"/>
              </w:rPr>
            </w:pPr>
            <w:r w:rsidRPr="003D2125">
              <w:rPr>
                <w:rFonts w:cs="Arial"/>
              </w:rPr>
              <w:t>Relevant QAA Benchmark Statements</w:t>
            </w:r>
          </w:p>
        </w:tc>
        <w:tc>
          <w:tcPr>
            <w:tcW w:w="4621" w:type="dxa"/>
            <w:tcMar>
              <w:top w:w="57" w:type="dxa"/>
              <w:left w:w="57" w:type="dxa"/>
              <w:bottom w:w="57" w:type="dxa"/>
              <w:right w:w="57" w:type="dxa"/>
            </w:tcMar>
          </w:tcPr>
          <w:p w14:paraId="1406A8B4" w14:textId="5C35A1D9" w:rsidR="003536F3" w:rsidRPr="00EA2A63" w:rsidRDefault="74890F95" w:rsidP="74890F95">
            <w:pPr>
              <w:rPr>
                <w:rFonts w:cs="Arial"/>
              </w:rPr>
            </w:pPr>
            <w:r w:rsidRPr="00EA2A63">
              <w:rPr>
                <w:rFonts w:cs="Arial"/>
              </w:rPr>
              <w:t>N</w:t>
            </w:r>
            <w:r w:rsidR="00EA2A63">
              <w:rPr>
                <w:rFonts w:cs="Arial"/>
              </w:rPr>
              <w:t>/</w:t>
            </w:r>
            <w:r w:rsidRPr="00EA2A63">
              <w:rPr>
                <w:rFonts w:cs="Arial"/>
              </w:rPr>
              <w:t>A</w:t>
            </w:r>
          </w:p>
        </w:tc>
      </w:tr>
      <w:tr w:rsidR="003536F3" w:rsidRPr="00C9489E" w14:paraId="4984C2C9" w14:textId="77777777" w:rsidTr="62F2E39A">
        <w:tc>
          <w:tcPr>
            <w:tcW w:w="4621" w:type="dxa"/>
            <w:tcMar>
              <w:top w:w="57" w:type="dxa"/>
              <w:left w:w="57" w:type="dxa"/>
              <w:bottom w:w="57" w:type="dxa"/>
              <w:right w:w="57" w:type="dxa"/>
            </w:tcMar>
          </w:tcPr>
          <w:p w14:paraId="1B4C7BDE" w14:textId="4F5E3623" w:rsidR="003536F3" w:rsidRPr="003D2125" w:rsidRDefault="003536F3" w:rsidP="007F7CA3">
            <w:pPr>
              <w:rPr>
                <w:rFonts w:cs="Arial"/>
              </w:rPr>
            </w:pPr>
            <w:r>
              <w:rPr>
                <w:rFonts w:cs="Arial"/>
              </w:rPr>
              <w:t xml:space="preserve">Additional Versions of this </w:t>
            </w:r>
            <w:r w:rsidR="00165A25">
              <w:rPr>
                <w:rFonts w:cs="Arial"/>
              </w:rPr>
              <w:t>Course</w:t>
            </w:r>
          </w:p>
        </w:tc>
        <w:tc>
          <w:tcPr>
            <w:tcW w:w="4621" w:type="dxa"/>
            <w:tcMar>
              <w:top w:w="57" w:type="dxa"/>
              <w:left w:w="57" w:type="dxa"/>
              <w:bottom w:w="57" w:type="dxa"/>
              <w:right w:w="57" w:type="dxa"/>
            </w:tcMar>
          </w:tcPr>
          <w:p w14:paraId="20861FBD" w14:textId="0A711040" w:rsidR="003536F3" w:rsidRPr="00951C05" w:rsidRDefault="00EA2A63" w:rsidP="0413352D">
            <w:r>
              <w:rPr>
                <w:rFonts w:cs="Arial"/>
              </w:rPr>
              <w:t>MA Special and Additional Learning Needs by Distance/Online Learning</w:t>
            </w:r>
          </w:p>
        </w:tc>
      </w:tr>
      <w:tr w:rsidR="003536F3" w:rsidRPr="00C9489E" w14:paraId="1032D64C" w14:textId="77777777" w:rsidTr="62F2E39A">
        <w:tc>
          <w:tcPr>
            <w:tcW w:w="4621" w:type="dxa"/>
            <w:tcMar>
              <w:top w:w="57" w:type="dxa"/>
              <w:left w:w="57" w:type="dxa"/>
              <w:bottom w:w="57" w:type="dxa"/>
              <w:right w:w="57" w:type="dxa"/>
            </w:tcMar>
          </w:tcPr>
          <w:p w14:paraId="40E495AC" w14:textId="77777777" w:rsidR="003536F3" w:rsidRPr="003D2125" w:rsidRDefault="003536F3" w:rsidP="007F7CA3">
            <w:pPr>
              <w:rPr>
                <w:rFonts w:cs="Arial"/>
              </w:rPr>
            </w:pPr>
            <w:r w:rsidRPr="003D2125">
              <w:rPr>
                <w:rFonts w:cs="Arial"/>
              </w:rPr>
              <w:t>Date Specification Last Updated</w:t>
            </w:r>
          </w:p>
        </w:tc>
        <w:tc>
          <w:tcPr>
            <w:tcW w:w="4621" w:type="dxa"/>
            <w:tcMar>
              <w:top w:w="57" w:type="dxa"/>
              <w:left w:w="57" w:type="dxa"/>
              <w:bottom w:w="57" w:type="dxa"/>
              <w:right w:w="57" w:type="dxa"/>
            </w:tcMar>
          </w:tcPr>
          <w:p w14:paraId="4919B881" w14:textId="5B37D2EE" w:rsidR="76267BEB" w:rsidRDefault="00F07538" w:rsidP="62F2E39A">
            <w:r>
              <w:rPr>
                <w:rFonts w:cs="Arial"/>
              </w:rPr>
              <w:t xml:space="preserve">June </w:t>
            </w:r>
            <w:r w:rsidR="76267BEB" w:rsidRPr="62F2E39A">
              <w:rPr>
                <w:rFonts w:cs="Arial"/>
              </w:rPr>
              <w:t>2021</w:t>
            </w:r>
          </w:p>
          <w:p w14:paraId="5A39BBE3" w14:textId="7C7506F7" w:rsidR="003536F3" w:rsidRPr="00951C05" w:rsidRDefault="003536F3" w:rsidP="0413352D">
            <w:pPr>
              <w:rPr>
                <w:color w:val="00B050"/>
              </w:rPr>
            </w:pPr>
          </w:p>
        </w:tc>
      </w:tr>
    </w:tbl>
    <w:p w14:paraId="41C8F396" w14:textId="77777777" w:rsidR="003536F3" w:rsidRDefault="003536F3" w:rsidP="003536F3">
      <w:pPr>
        <w:rPr>
          <w:rFonts w:cs="Arial"/>
        </w:rPr>
      </w:pPr>
    </w:p>
    <w:p w14:paraId="17E882DC" w14:textId="4B7C9BD7" w:rsidR="003536F3" w:rsidRPr="00BC40FF" w:rsidRDefault="00165A25" w:rsidP="003536F3">
      <w:pPr>
        <w:spacing w:after="120"/>
        <w:jc w:val="both"/>
        <w:outlineLvl w:val="0"/>
        <w:rPr>
          <w:rFonts w:cs="Arial"/>
          <w:sz w:val="28"/>
          <w:szCs w:val="28"/>
        </w:rPr>
      </w:pPr>
      <w:r>
        <w:rPr>
          <w:rFonts w:cs="Arial"/>
          <w:sz w:val="28"/>
          <w:szCs w:val="28"/>
        </w:rPr>
        <w:t>Course</w:t>
      </w:r>
      <w:r w:rsidR="003536F3">
        <w:rPr>
          <w:rFonts w:cs="Arial"/>
          <w:sz w:val="28"/>
          <w:szCs w:val="28"/>
        </w:rPr>
        <w:t xml:space="preserve"> Aims and Learning O</w:t>
      </w:r>
      <w:r w:rsidR="003536F3" w:rsidRPr="003A1B0A">
        <w:rPr>
          <w:rFonts w:cs="Arial"/>
          <w:sz w:val="28"/>
          <w:szCs w:val="28"/>
        </w:rPr>
        <w:t>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2B1C1A2B" w14:textId="77777777" w:rsidTr="62F2E39A">
        <w:trPr>
          <w:trHeight w:val="2434"/>
        </w:trPr>
        <w:tc>
          <w:tcPr>
            <w:tcW w:w="5000" w:type="pct"/>
            <w:tcMar>
              <w:top w:w="57" w:type="dxa"/>
              <w:left w:w="57" w:type="dxa"/>
              <w:bottom w:w="57" w:type="dxa"/>
              <w:right w:w="57" w:type="dxa"/>
            </w:tcMar>
          </w:tcPr>
          <w:p w14:paraId="30224422" w14:textId="149CE71B" w:rsidR="003536F3" w:rsidRDefault="003536F3" w:rsidP="62F2E39A">
            <w:pPr>
              <w:rPr>
                <w:rFonts w:eastAsia="Arial" w:cs="Arial"/>
                <w:sz w:val="22"/>
                <w:szCs w:val="22"/>
              </w:rPr>
            </w:pPr>
            <w:r w:rsidRPr="62F2E39A">
              <w:rPr>
                <w:rFonts w:eastAsia="Arial" w:cs="Arial"/>
                <w:sz w:val="22"/>
                <w:szCs w:val="22"/>
              </w:rPr>
              <w:t xml:space="preserve">This </w:t>
            </w:r>
            <w:r w:rsidR="00165A25" w:rsidRPr="62F2E39A">
              <w:rPr>
                <w:rFonts w:eastAsia="Arial" w:cs="Arial"/>
                <w:sz w:val="22"/>
                <w:szCs w:val="22"/>
              </w:rPr>
              <w:t>course</w:t>
            </w:r>
            <w:r w:rsidRPr="62F2E39A">
              <w:rPr>
                <w:rFonts w:eastAsia="Arial" w:cs="Arial"/>
                <w:sz w:val="22"/>
                <w:szCs w:val="22"/>
              </w:rPr>
              <w:t xml:space="preserve"> is designed to give you the opportunity to:</w:t>
            </w:r>
          </w:p>
          <w:p w14:paraId="05A831BC" w14:textId="353824A2" w:rsidR="003536F3" w:rsidRPr="009C7E21" w:rsidRDefault="74890F95" w:rsidP="62F2E39A">
            <w:pPr>
              <w:jc w:val="both"/>
              <w:rPr>
                <w:rFonts w:eastAsia="Arial" w:cs="Arial"/>
                <w:color w:val="FF0000"/>
                <w:sz w:val="22"/>
                <w:szCs w:val="22"/>
              </w:rPr>
            </w:pPr>
            <w:r w:rsidRPr="62F2E39A">
              <w:rPr>
                <w:rFonts w:eastAsia="Arial" w:cs="Arial"/>
                <w:color w:val="FF0000"/>
                <w:sz w:val="22"/>
                <w:szCs w:val="22"/>
              </w:rPr>
              <w:t xml:space="preserve">   </w:t>
            </w:r>
            <w:r w:rsidRPr="62F2E39A">
              <w:rPr>
                <w:rFonts w:eastAsia="Arial" w:cs="Arial"/>
                <w:sz w:val="22"/>
                <w:szCs w:val="22"/>
              </w:rPr>
              <w:t xml:space="preserve"> </w:t>
            </w:r>
          </w:p>
          <w:p w14:paraId="2F4D5303" w14:textId="3F79E6F3" w:rsidR="74890F95" w:rsidRDefault="74890F95" w:rsidP="62F2E39A">
            <w:pPr>
              <w:pStyle w:val="ListParagraph"/>
              <w:numPr>
                <w:ilvl w:val="0"/>
                <w:numId w:val="5"/>
              </w:numPr>
              <w:rPr>
                <w:rFonts w:ascii="Arial" w:eastAsia="Arial" w:hAnsi="Arial" w:cs="Arial"/>
                <w:szCs w:val="22"/>
              </w:rPr>
            </w:pPr>
            <w:r w:rsidRPr="62F2E39A">
              <w:rPr>
                <w:rFonts w:ascii="Arial" w:eastAsia="Arial" w:hAnsi="Arial" w:cs="Arial"/>
                <w:szCs w:val="22"/>
              </w:rPr>
              <w:t>Develop skills of early identification, intervention and assessment for a wide range of special educational needs</w:t>
            </w:r>
          </w:p>
          <w:p w14:paraId="7D24101D" w14:textId="7AF63760" w:rsidR="74890F95" w:rsidRDefault="74890F95" w:rsidP="62F2E39A">
            <w:pPr>
              <w:pStyle w:val="ListParagraph"/>
              <w:numPr>
                <w:ilvl w:val="0"/>
                <w:numId w:val="5"/>
              </w:numPr>
              <w:rPr>
                <w:rFonts w:ascii="Arial" w:eastAsia="Arial" w:hAnsi="Arial" w:cs="Arial"/>
                <w:szCs w:val="22"/>
              </w:rPr>
            </w:pPr>
            <w:r w:rsidRPr="62F2E39A">
              <w:rPr>
                <w:rFonts w:ascii="Arial" w:eastAsia="Arial" w:hAnsi="Arial" w:cs="Arial"/>
                <w:szCs w:val="22"/>
              </w:rPr>
              <w:t>Develop detailed knowledge and understanding of specific needs</w:t>
            </w:r>
          </w:p>
          <w:p w14:paraId="6409C53B" w14:textId="41A080A2" w:rsidR="74890F95" w:rsidRDefault="74890F95" w:rsidP="62F2E39A">
            <w:pPr>
              <w:pStyle w:val="ListParagraph"/>
              <w:numPr>
                <w:ilvl w:val="0"/>
                <w:numId w:val="5"/>
              </w:numPr>
              <w:rPr>
                <w:rFonts w:ascii="Arial" w:eastAsia="Arial" w:hAnsi="Arial" w:cs="Arial"/>
                <w:szCs w:val="22"/>
              </w:rPr>
            </w:pPr>
            <w:r w:rsidRPr="62F2E39A">
              <w:rPr>
                <w:rFonts w:ascii="Arial" w:eastAsia="Arial" w:hAnsi="Arial" w:cs="Arial"/>
                <w:szCs w:val="22"/>
              </w:rPr>
              <w:t>Develop outstanding practice in relation to special and additional learning needs</w:t>
            </w:r>
          </w:p>
          <w:p w14:paraId="446918F4" w14:textId="4AC6DE98" w:rsidR="74890F95" w:rsidRDefault="74890F95" w:rsidP="62F2E39A">
            <w:pPr>
              <w:pStyle w:val="ListParagraph"/>
              <w:numPr>
                <w:ilvl w:val="0"/>
                <w:numId w:val="5"/>
              </w:numPr>
              <w:rPr>
                <w:rFonts w:ascii="Arial" w:eastAsia="Arial" w:hAnsi="Arial" w:cs="Arial"/>
                <w:szCs w:val="22"/>
              </w:rPr>
            </w:pPr>
            <w:r w:rsidRPr="62F2E39A">
              <w:rPr>
                <w:rFonts w:ascii="Arial" w:eastAsia="Arial" w:hAnsi="Arial" w:cs="Arial"/>
                <w:szCs w:val="22"/>
              </w:rPr>
              <w:t>Engage with research and professional colleagues in developing a critical approach to inquiry within a special and additional learning needs context.</w:t>
            </w:r>
          </w:p>
          <w:p w14:paraId="1956E704" w14:textId="6B0ADC39" w:rsidR="74890F95" w:rsidRDefault="74890F95" w:rsidP="62F2E39A">
            <w:pPr>
              <w:pStyle w:val="ListParagraph"/>
              <w:numPr>
                <w:ilvl w:val="0"/>
                <w:numId w:val="5"/>
              </w:numPr>
              <w:rPr>
                <w:rFonts w:ascii="Arial" w:eastAsia="Arial" w:hAnsi="Arial" w:cs="Arial"/>
                <w:szCs w:val="22"/>
              </w:rPr>
            </w:pPr>
            <w:r w:rsidRPr="62F2E39A">
              <w:rPr>
                <w:rFonts w:ascii="Arial" w:eastAsia="Arial" w:hAnsi="Arial" w:cs="Arial"/>
                <w:szCs w:val="22"/>
              </w:rPr>
              <w:t>Promote engagement in your workplace with key issues in relation to special and</w:t>
            </w:r>
            <w:r w:rsidR="704417A9" w:rsidRPr="62F2E39A">
              <w:rPr>
                <w:rFonts w:ascii="Arial" w:eastAsia="Arial" w:hAnsi="Arial" w:cs="Arial"/>
                <w:szCs w:val="22"/>
              </w:rPr>
              <w:t xml:space="preserve"> </w:t>
            </w:r>
            <w:r w:rsidRPr="62F2E39A">
              <w:rPr>
                <w:rFonts w:ascii="Arial" w:eastAsia="Arial" w:hAnsi="Arial" w:cs="Arial"/>
                <w:szCs w:val="22"/>
              </w:rPr>
              <w:t>additiona</w:t>
            </w:r>
            <w:r w:rsidR="3498D56B" w:rsidRPr="62F2E39A">
              <w:rPr>
                <w:rFonts w:ascii="Arial" w:eastAsia="Arial" w:hAnsi="Arial" w:cs="Arial"/>
                <w:szCs w:val="22"/>
              </w:rPr>
              <w:t>l</w:t>
            </w:r>
            <w:r w:rsidR="7828B9D2" w:rsidRPr="62F2E39A">
              <w:rPr>
                <w:rFonts w:ascii="Arial" w:eastAsia="Arial" w:hAnsi="Arial" w:cs="Arial"/>
                <w:szCs w:val="22"/>
              </w:rPr>
              <w:t xml:space="preserve"> </w:t>
            </w:r>
            <w:r w:rsidRPr="62F2E39A">
              <w:rPr>
                <w:rFonts w:ascii="Arial" w:eastAsia="Arial" w:hAnsi="Arial" w:cs="Arial"/>
                <w:szCs w:val="22"/>
              </w:rPr>
              <w:t>learning</w:t>
            </w:r>
            <w:r w:rsidR="7E942449" w:rsidRPr="62F2E39A">
              <w:rPr>
                <w:rFonts w:ascii="Arial" w:eastAsia="Arial" w:hAnsi="Arial" w:cs="Arial"/>
                <w:szCs w:val="22"/>
              </w:rPr>
              <w:t xml:space="preserve"> </w:t>
            </w:r>
            <w:r w:rsidRPr="62F2E39A">
              <w:rPr>
                <w:rFonts w:ascii="Arial" w:eastAsia="Arial" w:hAnsi="Arial" w:cs="Arial"/>
                <w:szCs w:val="22"/>
              </w:rPr>
              <w:t>needs</w:t>
            </w:r>
            <w:r w:rsidR="261D4A64" w:rsidRPr="62F2E39A">
              <w:rPr>
                <w:rFonts w:ascii="Arial" w:eastAsia="Arial" w:hAnsi="Arial" w:cs="Arial"/>
                <w:szCs w:val="22"/>
              </w:rPr>
              <w:t xml:space="preserve"> </w:t>
            </w:r>
            <w:r w:rsidRPr="62F2E39A">
              <w:rPr>
                <w:rFonts w:ascii="Arial" w:eastAsia="Arial" w:hAnsi="Arial" w:cs="Arial"/>
                <w:szCs w:val="22"/>
              </w:rPr>
              <w:t>leading</w:t>
            </w:r>
            <w:r w:rsidR="57B63DB9" w:rsidRPr="62F2E39A">
              <w:rPr>
                <w:rFonts w:ascii="Arial" w:eastAsia="Arial" w:hAnsi="Arial" w:cs="Arial"/>
                <w:szCs w:val="22"/>
              </w:rPr>
              <w:t xml:space="preserve"> </w:t>
            </w:r>
            <w:r w:rsidRPr="62F2E39A">
              <w:rPr>
                <w:rFonts w:ascii="Arial" w:eastAsia="Arial" w:hAnsi="Arial" w:cs="Arial"/>
                <w:szCs w:val="22"/>
              </w:rPr>
              <w:t>to</w:t>
            </w:r>
            <w:r w:rsidR="5804729D" w:rsidRPr="62F2E39A">
              <w:rPr>
                <w:rFonts w:ascii="Arial" w:eastAsia="Arial" w:hAnsi="Arial" w:cs="Arial"/>
                <w:szCs w:val="22"/>
              </w:rPr>
              <w:t xml:space="preserve"> </w:t>
            </w:r>
            <w:r w:rsidRPr="62F2E39A">
              <w:rPr>
                <w:rFonts w:ascii="Arial" w:eastAsia="Arial" w:hAnsi="Arial" w:cs="Arial"/>
                <w:szCs w:val="22"/>
              </w:rPr>
              <w:t>the</w:t>
            </w:r>
            <w:r w:rsidR="41E1D081" w:rsidRPr="62F2E39A">
              <w:rPr>
                <w:rFonts w:ascii="Arial" w:eastAsia="Arial" w:hAnsi="Arial" w:cs="Arial"/>
                <w:szCs w:val="22"/>
              </w:rPr>
              <w:t xml:space="preserve"> </w:t>
            </w:r>
            <w:r w:rsidRPr="62F2E39A">
              <w:rPr>
                <w:rFonts w:ascii="Arial" w:eastAsia="Arial" w:hAnsi="Arial" w:cs="Arial"/>
                <w:szCs w:val="22"/>
              </w:rPr>
              <w:t>identification</w:t>
            </w:r>
            <w:r w:rsidR="7698B125" w:rsidRPr="62F2E39A">
              <w:rPr>
                <w:rFonts w:ascii="Arial" w:eastAsia="Arial" w:hAnsi="Arial" w:cs="Arial"/>
                <w:szCs w:val="22"/>
              </w:rPr>
              <w:t xml:space="preserve"> </w:t>
            </w:r>
            <w:r w:rsidRPr="62F2E39A">
              <w:rPr>
                <w:rFonts w:ascii="Arial" w:eastAsia="Arial" w:hAnsi="Arial" w:cs="Arial"/>
                <w:szCs w:val="22"/>
              </w:rPr>
              <w:t>and</w:t>
            </w:r>
            <w:r w:rsidR="53D02BF2" w:rsidRPr="62F2E39A">
              <w:rPr>
                <w:rFonts w:ascii="Arial" w:eastAsia="Arial" w:hAnsi="Arial" w:cs="Arial"/>
                <w:szCs w:val="22"/>
              </w:rPr>
              <w:t xml:space="preserve"> </w:t>
            </w:r>
            <w:r w:rsidR="04992340" w:rsidRPr="62F2E39A">
              <w:rPr>
                <w:rFonts w:ascii="Arial" w:eastAsia="Arial" w:hAnsi="Arial" w:cs="Arial"/>
                <w:szCs w:val="22"/>
              </w:rPr>
              <w:t>justification of</w:t>
            </w:r>
            <w:r w:rsidRPr="62F2E39A">
              <w:rPr>
                <w:rFonts w:ascii="Arial" w:eastAsia="Arial" w:hAnsi="Arial" w:cs="Arial"/>
                <w:szCs w:val="22"/>
              </w:rPr>
              <w:t xml:space="preserve"> recommendations for further action.</w:t>
            </w:r>
          </w:p>
          <w:p w14:paraId="4AC829B2" w14:textId="7FC918A6" w:rsidR="74890F95" w:rsidRDefault="74890F95" w:rsidP="62F2E39A">
            <w:pPr>
              <w:jc w:val="both"/>
              <w:rPr>
                <w:rFonts w:eastAsia="Arial" w:cs="Arial"/>
                <w:sz w:val="22"/>
                <w:szCs w:val="22"/>
              </w:rPr>
            </w:pPr>
          </w:p>
          <w:p w14:paraId="7EDFD067" w14:textId="77777777" w:rsidR="003536F3" w:rsidRDefault="003536F3" w:rsidP="62F2E39A">
            <w:pPr>
              <w:jc w:val="both"/>
              <w:rPr>
                <w:rFonts w:eastAsia="Arial" w:cs="Arial"/>
                <w:sz w:val="22"/>
                <w:szCs w:val="22"/>
              </w:rPr>
            </w:pPr>
            <w:r w:rsidRPr="62F2E39A">
              <w:rPr>
                <w:rFonts w:eastAsia="Arial" w:cs="Arial"/>
                <w:sz w:val="22"/>
                <w:szCs w:val="22"/>
              </w:rPr>
              <w:t>What you will learn:</w:t>
            </w:r>
          </w:p>
          <w:p w14:paraId="44EAFD9C" w14:textId="77777777" w:rsidR="003536F3" w:rsidRDefault="003536F3" w:rsidP="62F2E39A">
            <w:pPr>
              <w:jc w:val="both"/>
              <w:rPr>
                <w:rFonts w:eastAsia="Arial" w:cs="Arial"/>
                <w:sz w:val="22"/>
                <w:szCs w:val="22"/>
              </w:rPr>
            </w:pPr>
          </w:p>
          <w:p w14:paraId="0EB94843" w14:textId="2C51F774" w:rsidR="1E2995A7" w:rsidRDefault="638C4281" w:rsidP="62F2E39A">
            <w:pPr>
              <w:pStyle w:val="Heading2"/>
              <w:spacing w:before="1"/>
              <w:rPr>
                <w:rFonts w:ascii="Arial" w:eastAsia="Arial" w:hAnsi="Arial" w:cs="Arial"/>
                <w:b/>
                <w:bCs/>
                <w:color w:val="000000" w:themeColor="text1"/>
                <w:sz w:val="22"/>
                <w:szCs w:val="22"/>
              </w:rPr>
            </w:pPr>
            <w:r w:rsidRPr="62F2E39A">
              <w:rPr>
                <w:rFonts w:ascii="Arial" w:eastAsia="Arial" w:hAnsi="Arial" w:cs="Arial"/>
                <w:b/>
                <w:bCs/>
                <w:color w:val="000000" w:themeColor="text1"/>
                <w:sz w:val="22"/>
                <w:szCs w:val="22"/>
                <w:lang w:val="en-IE"/>
              </w:rPr>
              <w:t>PG Cert (60 M level credits)</w:t>
            </w:r>
          </w:p>
          <w:p w14:paraId="1F43FED6" w14:textId="324BD5A7" w:rsidR="1C6C69F5" w:rsidRPr="00062E22" w:rsidRDefault="1C6C69F5" w:rsidP="62F2E39A">
            <w:pPr>
              <w:spacing w:before="4"/>
              <w:rPr>
                <w:rFonts w:eastAsia="Arial" w:cs="Arial"/>
                <w:sz w:val="22"/>
                <w:szCs w:val="22"/>
              </w:rPr>
            </w:pPr>
          </w:p>
          <w:p w14:paraId="16179175" w14:textId="6D48B401" w:rsidR="1E2995A7" w:rsidRPr="00062E22" w:rsidRDefault="638C4281" w:rsidP="62F2E39A">
            <w:pPr>
              <w:ind w:right="542"/>
              <w:rPr>
                <w:rFonts w:eastAsia="Arial" w:cs="Arial"/>
                <w:sz w:val="22"/>
                <w:szCs w:val="22"/>
              </w:rPr>
            </w:pPr>
            <w:r w:rsidRPr="00062E22">
              <w:rPr>
                <w:rFonts w:eastAsia="Arial" w:cs="Arial"/>
                <w:i/>
                <w:iCs/>
                <w:sz w:val="22"/>
                <w:szCs w:val="22"/>
                <w:lang w:val="en-IE"/>
              </w:rPr>
              <w:t>Knowledge:</w:t>
            </w:r>
            <w:r w:rsidRPr="00062E22">
              <w:rPr>
                <w:rFonts w:eastAsia="Arial" w:cs="Arial"/>
                <w:b/>
                <w:bCs/>
                <w:i/>
                <w:iCs/>
                <w:sz w:val="22"/>
                <w:szCs w:val="22"/>
                <w:lang w:val="en-IE"/>
              </w:rPr>
              <w:t xml:space="preserve"> </w:t>
            </w:r>
            <w:r w:rsidRPr="00062E22">
              <w:rPr>
                <w:rFonts w:eastAsia="Arial" w:cs="Arial"/>
                <w:sz w:val="22"/>
                <w:szCs w:val="22"/>
                <w:lang w:val="en-IE"/>
              </w:rPr>
              <w:t>Demonstrate a systematic understanding of knowledge and a critical awareness of issues relating to special and additional learning needs.</w:t>
            </w:r>
          </w:p>
          <w:p w14:paraId="33B5D346" w14:textId="1C7179C0" w:rsidR="1C6C69F5" w:rsidRPr="00062E22" w:rsidRDefault="1C6C69F5" w:rsidP="62F2E39A">
            <w:pPr>
              <w:spacing w:before="10"/>
              <w:rPr>
                <w:rFonts w:eastAsia="Arial" w:cs="Arial"/>
                <w:sz w:val="22"/>
                <w:szCs w:val="22"/>
              </w:rPr>
            </w:pPr>
          </w:p>
          <w:p w14:paraId="6D928BC1" w14:textId="7871BD2B" w:rsidR="1E2995A7" w:rsidRPr="00062E22" w:rsidRDefault="638C4281" w:rsidP="62F2E39A">
            <w:pPr>
              <w:ind w:left="1" w:right="330" w:hanging="1"/>
              <w:rPr>
                <w:rFonts w:eastAsia="Arial" w:cs="Arial"/>
                <w:sz w:val="22"/>
                <w:szCs w:val="22"/>
              </w:rPr>
            </w:pPr>
            <w:r w:rsidRPr="00062E22">
              <w:rPr>
                <w:rFonts w:eastAsia="Arial" w:cs="Arial"/>
                <w:i/>
                <w:iCs/>
                <w:sz w:val="22"/>
                <w:szCs w:val="22"/>
                <w:lang w:val="en-IE"/>
              </w:rPr>
              <w:t xml:space="preserve">Thinking skills: </w:t>
            </w:r>
            <w:r w:rsidRPr="00062E22">
              <w:rPr>
                <w:rFonts w:eastAsia="Arial" w:cs="Arial"/>
                <w:sz w:val="22"/>
                <w:szCs w:val="22"/>
                <w:lang w:val="en-IE"/>
              </w:rPr>
              <w:t>Demonstrate a conceptual understanding of approaches to professional practice and learning that concern special and additional learning needs an ability to critique them.</w:t>
            </w:r>
          </w:p>
          <w:p w14:paraId="34683274" w14:textId="6A856408" w:rsidR="1C6C69F5" w:rsidRPr="00062E22" w:rsidRDefault="1C6C69F5" w:rsidP="62F2E39A">
            <w:pPr>
              <w:spacing w:before="9"/>
              <w:ind w:left="1"/>
              <w:rPr>
                <w:rFonts w:eastAsia="Arial" w:cs="Arial"/>
                <w:sz w:val="22"/>
                <w:szCs w:val="22"/>
              </w:rPr>
            </w:pPr>
          </w:p>
          <w:p w14:paraId="0C57512F" w14:textId="44EE5839" w:rsidR="1E2995A7" w:rsidRPr="00062E22" w:rsidRDefault="638C4281" w:rsidP="62F2E39A">
            <w:pPr>
              <w:ind w:left="1" w:right="280"/>
              <w:rPr>
                <w:rFonts w:eastAsia="Arial" w:cs="Arial"/>
                <w:sz w:val="22"/>
                <w:szCs w:val="22"/>
                <w:lang w:val="en-IE"/>
              </w:rPr>
            </w:pPr>
            <w:r w:rsidRPr="00062E22">
              <w:rPr>
                <w:rFonts w:eastAsia="Arial" w:cs="Arial"/>
                <w:i/>
                <w:iCs/>
                <w:sz w:val="22"/>
                <w:szCs w:val="22"/>
                <w:lang w:val="en-IE"/>
              </w:rPr>
              <w:lastRenderedPageBreak/>
              <w:t>Subject based practical skills/skills for life and work (general skills)</w:t>
            </w:r>
            <w:r w:rsidRPr="00062E22">
              <w:rPr>
                <w:rFonts w:eastAsia="Arial" w:cs="Arial"/>
                <w:b/>
                <w:bCs/>
                <w:i/>
                <w:iCs/>
                <w:sz w:val="22"/>
                <w:szCs w:val="22"/>
                <w:lang w:val="en-IE"/>
              </w:rPr>
              <w:t xml:space="preserve">: </w:t>
            </w:r>
            <w:r w:rsidRPr="00062E22">
              <w:rPr>
                <w:rFonts w:eastAsia="Arial" w:cs="Arial"/>
                <w:sz w:val="22"/>
                <w:szCs w:val="22"/>
                <w:lang w:val="en-IE"/>
              </w:rPr>
              <w:t xml:space="preserve">Use research to inform the development of practice and learning </w:t>
            </w:r>
            <w:r w:rsidR="53C40AA6" w:rsidRPr="00062E22">
              <w:rPr>
                <w:rFonts w:eastAsia="Arial" w:cs="Arial"/>
                <w:sz w:val="22"/>
                <w:szCs w:val="22"/>
                <w:lang w:val="en-IE"/>
              </w:rPr>
              <w:t>that concerns</w:t>
            </w:r>
            <w:r w:rsidRPr="00062E22">
              <w:rPr>
                <w:rFonts w:eastAsia="Arial" w:cs="Arial"/>
                <w:sz w:val="22"/>
                <w:szCs w:val="22"/>
                <w:lang w:val="en-IE"/>
              </w:rPr>
              <w:t xml:space="preserve"> special and additional learning needs.</w:t>
            </w:r>
          </w:p>
          <w:p w14:paraId="0994B58B" w14:textId="5BB6800A" w:rsidR="1C6C69F5" w:rsidRPr="00062E22" w:rsidRDefault="1C6C69F5" w:rsidP="62F2E39A">
            <w:pPr>
              <w:ind w:left="1" w:right="280"/>
              <w:rPr>
                <w:rFonts w:eastAsia="Arial" w:cs="Arial"/>
                <w:sz w:val="22"/>
                <w:szCs w:val="22"/>
                <w:lang w:val="en-IE"/>
              </w:rPr>
            </w:pPr>
          </w:p>
          <w:p w14:paraId="2CD93E0F" w14:textId="08749B1B" w:rsidR="1E2995A7" w:rsidRPr="00062E22" w:rsidRDefault="638C4281" w:rsidP="62F2E39A">
            <w:pPr>
              <w:pStyle w:val="Heading2"/>
              <w:ind w:left="1"/>
              <w:rPr>
                <w:rFonts w:ascii="Arial" w:eastAsia="Arial" w:hAnsi="Arial" w:cs="Arial"/>
                <w:b/>
                <w:bCs/>
                <w:color w:val="auto"/>
                <w:sz w:val="22"/>
                <w:szCs w:val="22"/>
                <w:lang w:val="en-IE"/>
              </w:rPr>
            </w:pPr>
            <w:r w:rsidRPr="00062E22">
              <w:rPr>
                <w:rFonts w:ascii="Arial" w:eastAsia="Arial" w:hAnsi="Arial" w:cs="Arial"/>
                <w:b/>
                <w:bCs/>
                <w:color w:val="auto"/>
                <w:sz w:val="22"/>
                <w:szCs w:val="22"/>
                <w:lang w:val="en-IE"/>
              </w:rPr>
              <w:t>PG Dip (120 M level credits) all the above plus:</w:t>
            </w:r>
          </w:p>
          <w:p w14:paraId="478919BA" w14:textId="1426EAB3" w:rsidR="1C6C69F5" w:rsidRPr="00062E22" w:rsidRDefault="1C6C69F5" w:rsidP="62F2E39A">
            <w:pPr>
              <w:ind w:left="460"/>
              <w:rPr>
                <w:rFonts w:eastAsia="Arial" w:cs="Arial"/>
                <w:sz w:val="22"/>
                <w:szCs w:val="22"/>
                <w:lang w:val="en-IE"/>
              </w:rPr>
            </w:pPr>
          </w:p>
          <w:p w14:paraId="3EBF506C" w14:textId="3C33D352" w:rsidR="1E2995A7" w:rsidRPr="00062E22" w:rsidRDefault="638C4281" w:rsidP="62F2E39A">
            <w:pPr>
              <w:ind w:left="1" w:right="917"/>
              <w:rPr>
                <w:rFonts w:eastAsia="Arial" w:cs="Arial"/>
                <w:sz w:val="22"/>
                <w:szCs w:val="22"/>
                <w:lang w:val="en-IE"/>
              </w:rPr>
            </w:pPr>
            <w:r w:rsidRPr="00062E22">
              <w:rPr>
                <w:rFonts w:eastAsia="Arial" w:cs="Arial"/>
                <w:i/>
                <w:iCs/>
                <w:sz w:val="22"/>
                <w:szCs w:val="22"/>
                <w:lang w:val="en-IE"/>
              </w:rPr>
              <w:t>Knowledge:</w:t>
            </w:r>
            <w:r w:rsidRPr="00062E22">
              <w:rPr>
                <w:rFonts w:eastAsia="Arial" w:cs="Arial"/>
                <w:b/>
                <w:bCs/>
                <w:i/>
                <w:iCs/>
                <w:sz w:val="22"/>
                <w:szCs w:val="22"/>
                <w:lang w:val="en-IE"/>
              </w:rPr>
              <w:t xml:space="preserve"> </w:t>
            </w:r>
            <w:r w:rsidRPr="00062E22">
              <w:rPr>
                <w:rFonts w:eastAsia="Arial" w:cs="Arial"/>
                <w:sz w:val="22"/>
                <w:szCs w:val="22"/>
                <w:lang w:val="en-IE"/>
              </w:rPr>
              <w:t>Critically evaluate current research concerning special and additional learning needs.</w:t>
            </w:r>
          </w:p>
          <w:p w14:paraId="47B1612A" w14:textId="20859D54" w:rsidR="1E2995A7" w:rsidRPr="00062E22" w:rsidRDefault="638C4281" w:rsidP="62F2E39A">
            <w:pPr>
              <w:spacing w:before="90"/>
              <w:ind w:left="1" w:right="375"/>
              <w:rPr>
                <w:rFonts w:eastAsia="Arial" w:cs="Arial"/>
                <w:sz w:val="22"/>
                <w:szCs w:val="22"/>
                <w:lang w:val="en-IE"/>
              </w:rPr>
            </w:pPr>
            <w:r w:rsidRPr="00062E22">
              <w:rPr>
                <w:rFonts w:eastAsia="Arial" w:cs="Arial"/>
                <w:i/>
                <w:iCs/>
                <w:sz w:val="22"/>
                <w:szCs w:val="22"/>
                <w:lang w:val="en-IE"/>
              </w:rPr>
              <w:t xml:space="preserve">Thinking skills: </w:t>
            </w:r>
            <w:r w:rsidRPr="00062E22">
              <w:rPr>
                <w:rFonts w:eastAsia="Arial" w:cs="Arial"/>
                <w:sz w:val="22"/>
                <w:szCs w:val="22"/>
                <w:lang w:val="en-IE"/>
              </w:rPr>
              <w:t xml:space="preserve">Critically reflect on their professional values, concerns, priorities and actions in relation to special and additional learning </w:t>
            </w:r>
            <w:r w:rsidR="5B2CDE5A" w:rsidRPr="00062E22">
              <w:rPr>
                <w:rFonts w:eastAsia="Arial" w:cs="Arial"/>
                <w:sz w:val="22"/>
                <w:szCs w:val="22"/>
                <w:lang w:val="en-IE"/>
              </w:rPr>
              <w:t>needs,</w:t>
            </w:r>
            <w:r w:rsidRPr="00062E22">
              <w:rPr>
                <w:rFonts w:eastAsia="Arial" w:cs="Arial"/>
                <w:sz w:val="22"/>
                <w:szCs w:val="22"/>
                <w:lang w:val="en-IE"/>
              </w:rPr>
              <w:t xml:space="preserve"> and to understand them in broader social, political and economic contexts.</w:t>
            </w:r>
          </w:p>
          <w:p w14:paraId="101F478B" w14:textId="43AA91AB" w:rsidR="1C6C69F5" w:rsidRPr="00062E22" w:rsidRDefault="1C6C69F5" w:rsidP="62F2E39A">
            <w:pPr>
              <w:spacing w:before="9"/>
              <w:ind w:left="1"/>
              <w:rPr>
                <w:lang w:val="en-IE"/>
              </w:rPr>
            </w:pPr>
          </w:p>
          <w:p w14:paraId="0A94304F" w14:textId="6A1B1E80" w:rsidR="1E2995A7" w:rsidRPr="00062E22" w:rsidRDefault="638C4281" w:rsidP="62F2E39A">
            <w:pPr>
              <w:spacing w:before="1"/>
              <w:ind w:left="1" w:right="475"/>
              <w:rPr>
                <w:rFonts w:eastAsia="Arial" w:cs="Arial"/>
                <w:sz w:val="22"/>
                <w:szCs w:val="22"/>
                <w:lang w:val="en-IE"/>
              </w:rPr>
            </w:pPr>
            <w:r w:rsidRPr="00062E22">
              <w:rPr>
                <w:rFonts w:eastAsia="Arial" w:cs="Arial"/>
                <w:i/>
                <w:iCs/>
                <w:sz w:val="22"/>
                <w:szCs w:val="22"/>
                <w:lang w:val="en-IE"/>
              </w:rPr>
              <w:t xml:space="preserve">Subject based practical skills/skills for life and work (general skills): </w:t>
            </w:r>
            <w:r w:rsidRPr="00062E22">
              <w:rPr>
                <w:rFonts w:eastAsia="Arial" w:cs="Arial"/>
                <w:sz w:val="22"/>
                <w:szCs w:val="22"/>
                <w:lang w:val="en-IE"/>
              </w:rPr>
              <w:t>Deal with complex professional issues concerning special and additional learning needs systematically and creatively and communicate conclusions clearly and appropriately for specific audiences and different purposes.</w:t>
            </w:r>
          </w:p>
          <w:p w14:paraId="5A08409A" w14:textId="75B691B3" w:rsidR="1C6C69F5" w:rsidRPr="00062E22" w:rsidRDefault="1C6C69F5" w:rsidP="62F2E39A">
            <w:pPr>
              <w:spacing w:before="3"/>
              <w:ind w:left="1"/>
              <w:rPr>
                <w:rFonts w:eastAsia="Arial" w:cs="Arial"/>
                <w:sz w:val="22"/>
                <w:szCs w:val="22"/>
                <w:lang w:val="en-IE"/>
              </w:rPr>
            </w:pPr>
          </w:p>
          <w:p w14:paraId="37C95A48" w14:textId="3ABC4562" w:rsidR="1E2995A7" w:rsidRPr="00062E22" w:rsidRDefault="638C4281" w:rsidP="62F2E39A">
            <w:pPr>
              <w:pStyle w:val="Heading2"/>
              <w:ind w:left="1"/>
              <w:rPr>
                <w:rFonts w:ascii="Arial" w:eastAsia="Arial" w:hAnsi="Arial" w:cs="Arial"/>
                <w:b/>
                <w:bCs/>
                <w:color w:val="auto"/>
                <w:sz w:val="22"/>
                <w:szCs w:val="22"/>
                <w:lang w:val="en-IE"/>
              </w:rPr>
            </w:pPr>
            <w:r w:rsidRPr="00062E22">
              <w:rPr>
                <w:rFonts w:ascii="Arial" w:eastAsia="Arial" w:hAnsi="Arial" w:cs="Arial"/>
                <w:b/>
                <w:bCs/>
                <w:color w:val="auto"/>
                <w:sz w:val="22"/>
                <w:szCs w:val="22"/>
                <w:lang w:val="en-IE"/>
              </w:rPr>
              <w:t>MA (180 M level credits) all the above plus:</w:t>
            </w:r>
          </w:p>
          <w:p w14:paraId="36C6AA08" w14:textId="2881BD28" w:rsidR="1C6C69F5" w:rsidRPr="00062E22" w:rsidRDefault="1C6C69F5" w:rsidP="62F2E39A">
            <w:pPr>
              <w:ind w:left="459"/>
              <w:rPr>
                <w:rFonts w:eastAsia="Arial" w:cs="Arial"/>
                <w:i/>
                <w:iCs/>
                <w:sz w:val="22"/>
                <w:szCs w:val="22"/>
                <w:lang w:val="en-IE"/>
              </w:rPr>
            </w:pPr>
          </w:p>
          <w:p w14:paraId="5C1903FE" w14:textId="5D98A7D1" w:rsidR="1E2995A7" w:rsidRPr="00062E22" w:rsidRDefault="638C4281" w:rsidP="62F2E39A">
            <w:pPr>
              <w:ind w:right="291"/>
              <w:rPr>
                <w:rFonts w:eastAsia="Arial" w:cs="Arial"/>
                <w:sz w:val="22"/>
                <w:szCs w:val="22"/>
                <w:lang w:val="en-IE"/>
              </w:rPr>
            </w:pPr>
            <w:r w:rsidRPr="00062E22">
              <w:rPr>
                <w:rFonts w:eastAsia="Arial" w:cs="Arial"/>
                <w:i/>
                <w:iCs/>
                <w:sz w:val="22"/>
                <w:szCs w:val="22"/>
                <w:lang w:val="en-IE"/>
              </w:rPr>
              <w:t xml:space="preserve">Knowledge: </w:t>
            </w:r>
            <w:r w:rsidRPr="00062E22">
              <w:rPr>
                <w:rFonts w:eastAsia="Arial" w:cs="Arial"/>
                <w:sz w:val="22"/>
                <w:szCs w:val="22"/>
                <w:lang w:val="en-IE"/>
              </w:rPr>
              <w:t>Demonstrate originality in the interpretation and application of knowledge and research in professional practice and learning that concerns special and additional learning needs.</w:t>
            </w:r>
          </w:p>
          <w:p w14:paraId="5DC58F83" w14:textId="76BCB4CE" w:rsidR="1C6C69F5" w:rsidRPr="00062E22" w:rsidRDefault="1C6C69F5" w:rsidP="62F2E39A">
            <w:pPr>
              <w:spacing w:before="6"/>
              <w:ind w:left="459"/>
              <w:rPr>
                <w:rFonts w:eastAsia="Arial" w:cs="Arial"/>
                <w:sz w:val="22"/>
                <w:szCs w:val="22"/>
                <w:lang w:val="en-IE"/>
              </w:rPr>
            </w:pPr>
          </w:p>
          <w:p w14:paraId="63A0D540" w14:textId="23A0D99E" w:rsidR="1E2995A7" w:rsidRPr="00062E22" w:rsidRDefault="638C4281" w:rsidP="62F2E39A">
            <w:pPr>
              <w:ind w:right="1502"/>
              <w:rPr>
                <w:rFonts w:eastAsia="Arial" w:cs="Arial"/>
                <w:i/>
                <w:iCs/>
                <w:sz w:val="22"/>
                <w:szCs w:val="22"/>
                <w:lang w:val="en-IE"/>
              </w:rPr>
            </w:pPr>
            <w:r w:rsidRPr="00062E22">
              <w:rPr>
                <w:rFonts w:eastAsia="Arial" w:cs="Arial"/>
                <w:i/>
                <w:iCs/>
                <w:sz w:val="22"/>
                <w:szCs w:val="22"/>
                <w:lang w:val="en-IE"/>
              </w:rPr>
              <w:t xml:space="preserve">Thinking skills: </w:t>
            </w:r>
            <w:r w:rsidRPr="00062E22">
              <w:rPr>
                <w:rFonts w:eastAsia="Arial" w:cs="Arial"/>
                <w:sz w:val="22"/>
                <w:szCs w:val="22"/>
                <w:lang w:val="en-IE"/>
              </w:rPr>
              <w:t>Demonstrate a capacity to make informed decisions in complex and unpredictable situations.</w:t>
            </w:r>
          </w:p>
          <w:p w14:paraId="557339FF" w14:textId="2E250A0A" w:rsidR="1C6C69F5" w:rsidRPr="00062E22" w:rsidRDefault="1C6C69F5" w:rsidP="62F2E39A">
            <w:pPr>
              <w:spacing w:before="2"/>
              <w:ind w:left="459"/>
              <w:rPr>
                <w:rFonts w:eastAsia="Arial" w:cs="Arial"/>
                <w:i/>
                <w:iCs/>
                <w:sz w:val="22"/>
                <w:szCs w:val="22"/>
                <w:lang w:val="en-IE"/>
              </w:rPr>
            </w:pPr>
          </w:p>
          <w:p w14:paraId="78D1E93C" w14:textId="3A7E2FAA" w:rsidR="1E2995A7" w:rsidRPr="00062E22" w:rsidRDefault="638C4281" w:rsidP="62F2E39A">
            <w:pPr>
              <w:spacing w:before="1"/>
              <w:ind w:left="1" w:right="723"/>
              <w:rPr>
                <w:rFonts w:eastAsia="Arial" w:cs="Arial"/>
                <w:sz w:val="22"/>
                <w:szCs w:val="22"/>
                <w:lang w:val="en-IE"/>
              </w:rPr>
            </w:pPr>
            <w:r w:rsidRPr="00062E22">
              <w:rPr>
                <w:rFonts w:eastAsia="Arial" w:cs="Arial"/>
                <w:i/>
                <w:iCs/>
                <w:sz w:val="22"/>
                <w:szCs w:val="22"/>
                <w:lang w:val="en-IE"/>
              </w:rPr>
              <w:t>Subject based practical skills/skills for life and work (general skills):</w:t>
            </w:r>
            <w:r w:rsidRPr="00062E22">
              <w:rPr>
                <w:rFonts w:eastAsia="Arial" w:cs="Arial"/>
                <w:b/>
                <w:bCs/>
                <w:i/>
                <w:iCs/>
                <w:sz w:val="22"/>
                <w:szCs w:val="22"/>
                <w:lang w:val="en-IE"/>
              </w:rPr>
              <w:t xml:space="preserve"> </w:t>
            </w:r>
            <w:r w:rsidRPr="00062E22">
              <w:rPr>
                <w:rFonts w:eastAsia="Arial" w:cs="Arial"/>
                <w:sz w:val="22"/>
                <w:szCs w:val="22"/>
                <w:lang w:val="en-IE"/>
              </w:rPr>
              <w:t>Demonstrate self- direction and originality in tackling and solving problems that concern special and additional learning needs.</w:t>
            </w:r>
          </w:p>
          <w:p w14:paraId="535E0B4E" w14:textId="3572937B" w:rsidR="1C6C69F5" w:rsidRPr="00062E22" w:rsidRDefault="1C6C69F5" w:rsidP="62F2E39A">
            <w:pPr>
              <w:ind w:left="1" w:right="917"/>
              <w:rPr>
                <w:rFonts w:eastAsia="Arial" w:cs="Arial"/>
                <w:sz w:val="22"/>
                <w:szCs w:val="22"/>
                <w:lang w:val="en-IE"/>
              </w:rPr>
            </w:pPr>
          </w:p>
          <w:p w14:paraId="1F5C5A76" w14:textId="37C8A524" w:rsidR="74890F95" w:rsidRPr="00062E22" w:rsidRDefault="74890F95" w:rsidP="62F2E39A">
            <w:pPr>
              <w:pStyle w:val="Heading4"/>
              <w:ind w:left="1" w:right="280"/>
              <w:rPr>
                <w:rFonts w:ascii="Arial" w:eastAsia="Arial" w:hAnsi="Arial" w:cs="Arial"/>
                <w:color w:val="auto"/>
                <w:sz w:val="22"/>
                <w:szCs w:val="22"/>
                <w:lang w:val="en-IE"/>
              </w:rPr>
            </w:pPr>
          </w:p>
          <w:p w14:paraId="572690A1" w14:textId="56798268" w:rsidR="3E637102" w:rsidRPr="00062E22" w:rsidRDefault="190315E5" w:rsidP="62F2E39A">
            <w:pPr>
              <w:jc w:val="both"/>
              <w:rPr>
                <w:rFonts w:eastAsia="Arial" w:cs="Arial"/>
                <w:i/>
                <w:iCs/>
                <w:sz w:val="22"/>
                <w:szCs w:val="22"/>
              </w:rPr>
            </w:pPr>
            <w:r w:rsidRPr="00062E22">
              <w:rPr>
                <w:rFonts w:eastAsia="Arial" w:cs="Arial"/>
                <w:i/>
                <w:iCs/>
                <w:sz w:val="22"/>
                <w:szCs w:val="22"/>
              </w:rPr>
              <w:t>Skills for life and work</w:t>
            </w:r>
            <w:r w:rsidR="034E1F5E" w:rsidRPr="00062E22">
              <w:rPr>
                <w:rFonts w:eastAsia="Arial" w:cs="Arial"/>
                <w:i/>
                <w:iCs/>
                <w:sz w:val="22"/>
                <w:szCs w:val="22"/>
              </w:rPr>
              <w:t xml:space="preserve"> (All </w:t>
            </w:r>
            <w:r w:rsidR="61C1E99D" w:rsidRPr="00062E22">
              <w:rPr>
                <w:rFonts w:eastAsia="Arial" w:cs="Arial"/>
                <w:i/>
                <w:iCs/>
                <w:sz w:val="22"/>
                <w:szCs w:val="22"/>
              </w:rPr>
              <w:t>exit awards)</w:t>
            </w:r>
          </w:p>
          <w:p w14:paraId="7222A247" w14:textId="144AEB36" w:rsidR="003536F3" w:rsidRPr="00062E22" w:rsidRDefault="5F329025" w:rsidP="62F2E39A">
            <w:pPr>
              <w:pStyle w:val="ListParagraph"/>
              <w:numPr>
                <w:ilvl w:val="0"/>
                <w:numId w:val="3"/>
              </w:numPr>
              <w:suppressAutoHyphens w:val="0"/>
              <w:contextualSpacing/>
              <w:jc w:val="both"/>
              <w:rPr>
                <w:rFonts w:ascii="Arial" w:eastAsia="Arial" w:hAnsi="Arial" w:cs="Arial"/>
                <w:szCs w:val="22"/>
              </w:rPr>
            </w:pPr>
            <w:r w:rsidRPr="00062E22">
              <w:rPr>
                <w:rFonts w:ascii="Arial" w:eastAsia="Arial" w:hAnsi="Arial" w:cs="Arial"/>
                <w:szCs w:val="22"/>
              </w:rPr>
              <w:t>Build upon existing skills and competencies, enhancing the quality of education for children and young people with special and additional learning needs in a variety of settings.</w:t>
            </w:r>
          </w:p>
          <w:p w14:paraId="7DC8AB41" w14:textId="07EEDB9C" w:rsidR="003536F3" w:rsidRPr="00062E22" w:rsidRDefault="5F329025" w:rsidP="62F2E39A">
            <w:pPr>
              <w:pStyle w:val="ListParagraph"/>
              <w:numPr>
                <w:ilvl w:val="0"/>
                <w:numId w:val="3"/>
              </w:numPr>
              <w:suppressAutoHyphens w:val="0"/>
              <w:contextualSpacing/>
              <w:jc w:val="both"/>
              <w:rPr>
                <w:rFonts w:ascii="Arial" w:eastAsia="Arial" w:hAnsi="Arial" w:cs="Arial"/>
                <w:szCs w:val="22"/>
              </w:rPr>
            </w:pPr>
            <w:r w:rsidRPr="00062E22">
              <w:rPr>
                <w:rFonts w:ascii="Arial" w:eastAsia="Arial" w:hAnsi="Arial" w:cs="Arial"/>
                <w:szCs w:val="22"/>
              </w:rPr>
              <w:t>Demonstrate achievement of professional competencies which contribute to performance management and review as well as preparation for career advancement.</w:t>
            </w:r>
          </w:p>
          <w:p w14:paraId="2C544FC0" w14:textId="5FE0E47E" w:rsidR="003536F3" w:rsidRPr="003D2125" w:rsidRDefault="003536F3" w:rsidP="0413352D">
            <w:pPr>
              <w:pStyle w:val="ListParagraph"/>
              <w:suppressAutoHyphens w:val="0"/>
              <w:ind w:left="0"/>
              <w:contextualSpacing/>
              <w:jc w:val="both"/>
              <w:rPr>
                <w:color w:val="FF0000"/>
                <w:szCs w:val="22"/>
              </w:rPr>
            </w:pPr>
          </w:p>
        </w:tc>
      </w:tr>
    </w:tbl>
    <w:p w14:paraId="53128261" w14:textId="3CD48E21" w:rsidR="003536F3" w:rsidRDefault="003536F3" w:rsidP="003536F3">
      <w:pPr>
        <w:outlineLvl w:val="0"/>
        <w:rPr>
          <w:rFonts w:cs="Arial"/>
          <w:sz w:val="28"/>
          <w:szCs w:val="28"/>
        </w:rPr>
      </w:pPr>
    </w:p>
    <w:p w14:paraId="415D63DA" w14:textId="36CC7032" w:rsidR="00EA2A63" w:rsidRDefault="00EA2A63" w:rsidP="003536F3">
      <w:pPr>
        <w:outlineLvl w:val="0"/>
        <w:rPr>
          <w:rFonts w:cs="Arial"/>
          <w:sz w:val="28"/>
          <w:szCs w:val="28"/>
        </w:rPr>
      </w:pPr>
    </w:p>
    <w:p w14:paraId="5BF90B60" w14:textId="7C363A36" w:rsidR="00EA2A63" w:rsidRDefault="00EA2A63" w:rsidP="003536F3">
      <w:pPr>
        <w:outlineLvl w:val="0"/>
        <w:rPr>
          <w:rFonts w:cs="Arial"/>
          <w:sz w:val="28"/>
          <w:szCs w:val="28"/>
        </w:rPr>
      </w:pPr>
    </w:p>
    <w:p w14:paraId="47642FBD" w14:textId="698844E4" w:rsidR="00EA2A63" w:rsidRDefault="00EA2A63" w:rsidP="003536F3">
      <w:pPr>
        <w:outlineLvl w:val="0"/>
        <w:rPr>
          <w:rFonts w:cs="Arial"/>
          <w:sz w:val="28"/>
          <w:szCs w:val="28"/>
        </w:rPr>
      </w:pPr>
    </w:p>
    <w:p w14:paraId="2BC7D9DD" w14:textId="2CFDB081" w:rsidR="00EA2A63" w:rsidRDefault="00EA2A63" w:rsidP="003536F3">
      <w:pPr>
        <w:outlineLvl w:val="0"/>
        <w:rPr>
          <w:rFonts w:cs="Arial"/>
          <w:sz w:val="28"/>
          <w:szCs w:val="28"/>
        </w:rPr>
      </w:pPr>
    </w:p>
    <w:p w14:paraId="1B6907B4" w14:textId="275938C4" w:rsidR="00EA2A63" w:rsidRDefault="00EA2A63" w:rsidP="003536F3">
      <w:pPr>
        <w:outlineLvl w:val="0"/>
        <w:rPr>
          <w:rFonts w:cs="Arial"/>
          <w:sz w:val="28"/>
          <w:szCs w:val="28"/>
        </w:rPr>
      </w:pPr>
    </w:p>
    <w:p w14:paraId="24E38FC5" w14:textId="490F46DE" w:rsidR="00EA2A63" w:rsidRDefault="00EA2A63" w:rsidP="003536F3">
      <w:pPr>
        <w:outlineLvl w:val="0"/>
        <w:rPr>
          <w:rFonts w:cs="Arial"/>
          <w:sz w:val="28"/>
          <w:szCs w:val="28"/>
        </w:rPr>
      </w:pPr>
    </w:p>
    <w:p w14:paraId="6A1E855E" w14:textId="2FEF555F" w:rsidR="00EA2A63" w:rsidRDefault="00EA2A63" w:rsidP="003536F3">
      <w:pPr>
        <w:outlineLvl w:val="0"/>
        <w:rPr>
          <w:rFonts w:cs="Arial"/>
          <w:sz w:val="28"/>
          <w:szCs w:val="28"/>
        </w:rPr>
      </w:pPr>
    </w:p>
    <w:p w14:paraId="0BAAD869" w14:textId="77777777" w:rsidR="00EA2A63" w:rsidRDefault="00EA2A63" w:rsidP="003536F3">
      <w:pPr>
        <w:outlineLvl w:val="0"/>
        <w:rPr>
          <w:rFonts w:cs="Arial"/>
          <w:sz w:val="28"/>
          <w:szCs w:val="28"/>
        </w:rPr>
      </w:pPr>
    </w:p>
    <w:p w14:paraId="457A9E56" w14:textId="77777777" w:rsidR="003536F3" w:rsidRDefault="003536F3" w:rsidP="003536F3">
      <w:pPr>
        <w:spacing w:after="120"/>
        <w:outlineLvl w:val="0"/>
        <w:rPr>
          <w:rFonts w:cs="Arial"/>
          <w:sz w:val="28"/>
          <w:szCs w:val="28"/>
        </w:rPr>
      </w:pPr>
      <w:r>
        <w:rPr>
          <w:rFonts w:cs="Arial"/>
          <w:sz w:val="28"/>
          <w:szCs w:val="28"/>
        </w:rPr>
        <w:lastRenderedPageBreak/>
        <w:t>Learning and Teaching</w:t>
      </w:r>
      <w:r w:rsidRPr="009C7E21">
        <w:rPr>
          <w:rFonts w:cs="Arial"/>
          <w:sz w:val="28"/>
          <w:szCs w:val="28"/>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016"/>
      </w:tblGrid>
      <w:tr w:rsidR="003536F3" w14:paraId="381895EB" w14:textId="77777777" w:rsidTr="62F2E39A">
        <w:trPr>
          <w:trHeight w:val="2166"/>
        </w:trPr>
        <w:tc>
          <w:tcPr>
            <w:tcW w:w="5000" w:type="pct"/>
          </w:tcPr>
          <w:p w14:paraId="1D723F2B" w14:textId="77777777" w:rsidR="003536F3" w:rsidRDefault="1CB12808" w:rsidP="62F2E39A">
            <w:pPr>
              <w:rPr>
                <w:rFonts w:eastAsia="Arial" w:cs="Arial"/>
                <w:sz w:val="22"/>
                <w:szCs w:val="22"/>
              </w:rPr>
            </w:pPr>
            <w:r w:rsidRPr="62F2E39A">
              <w:rPr>
                <w:rFonts w:eastAsia="Arial" w:cs="Arial"/>
                <w:sz w:val="22"/>
                <w:szCs w:val="22"/>
              </w:rPr>
              <w:t>Knowledge is developed through</w:t>
            </w:r>
          </w:p>
          <w:p w14:paraId="5EA13CDE" w14:textId="2EFDF338" w:rsidR="003536F3" w:rsidRDefault="1CB12808" w:rsidP="62F2E39A">
            <w:pPr>
              <w:pStyle w:val="ListParagraph"/>
              <w:numPr>
                <w:ilvl w:val="0"/>
                <w:numId w:val="8"/>
              </w:numPr>
              <w:suppressAutoHyphens w:val="0"/>
              <w:contextualSpacing/>
              <w:rPr>
                <w:rFonts w:ascii="Arial" w:eastAsia="Arial" w:hAnsi="Arial" w:cs="Arial"/>
                <w:color w:val="000000" w:themeColor="text1"/>
                <w:szCs w:val="22"/>
              </w:rPr>
            </w:pPr>
            <w:r w:rsidRPr="62F2E39A">
              <w:rPr>
                <w:rFonts w:ascii="Arial" w:eastAsia="Arial" w:hAnsi="Arial" w:cs="Arial"/>
                <w:szCs w:val="22"/>
              </w:rPr>
              <w:t>Guided reading</w:t>
            </w:r>
            <w:r w:rsidR="79C4D551" w:rsidRPr="62F2E39A">
              <w:rPr>
                <w:rFonts w:ascii="Arial" w:eastAsia="Arial" w:hAnsi="Arial" w:cs="Arial"/>
                <w:szCs w:val="22"/>
              </w:rPr>
              <w:t xml:space="preserve"> and listening which provides opportunities for critical engagement with content rich materials. This may be through a range of media including </w:t>
            </w:r>
            <w:proofErr w:type="spellStart"/>
            <w:r w:rsidR="79C4D551" w:rsidRPr="62F2E39A">
              <w:rPr>
                <w:rFonts w:ascii="Arial" w:eastAsia="Arial" w:hAnsi="Arial" w:cs="Arial"/>
                <w:szCs w:val="22"/>
              </w:rPr>
              <w:t>customised</w:t>
            </w:r>
            <w:proofErr w:type="spellEnd"/>
            <w:r w:rsidR="79C4D551" w:rsidRPr="62F2E39A">
              <w:rPr>
                <w:rFonts w:ascii="Arial" w:eastAsia="Arial" w:hAnsi="Arial" w:cs="Arial"/>
                <w:szCs w:val="22"/>
              </w:rPr>
              <w:t xml:space="preserve"> course materials, e- books, journals database, </w:t>
            </w:r>
            <w:r w:rsidR="33589337" w:rsidRPr="62F2E39A">
              <w:rPr>
                <w:rFonts w:ascii="Arial" w:eastAsia="Arial" w:hAnsi="Arial" w:cs="Arial"/>
                <w:szCs w:val="22"/>
              </w:rPr>
              <w:t>web-based</w:t>
            </w:r>
            <w:r w:rsidR="79C4D551" w:rsidRPr="62F2E39A">
              <w:rPr>
                <w:rFonts w:ascii="Arial" w:eastAsia="Arial" w:hAnsi="Arial" w:cs="Arial"/>
                <w:szCs w:val="22"/>
              </w:rPr>
              <w:t xml:space="preserve"> resources and talks</w:t>
            </w:r>
          </w:p>
          <w:p w14:paraId="20AB7F5A" w14:textId="77777777" w:rsidR="003536F3" w:rsidRDefault="1CB12808" w:rsidP="62F2E39A">
            <w:pPr>
              <w:pStyle w:val="ListParagraph"/>
              <w:numPr>
                <w:ilvl w:val="0"/>
                <w:numId w:val="8"/>
              </w:numPr>
              <w:suppressAutoHyphens w:val="0"/>
              <w:contextualSpacing/>
              <w:rPr>
                <w:rFonts w:ascii="Arial" w:eastAsia="Arial" w:hAnsi="Arial" w:cs="Arial"/>
                <w:color w:val="000000" w:themeColor="text1"/>
                <w:szCs w:val="22"/>
              </w:rPr>
            </w:pPr>
            <w:r w:rsidRPr="62F2E39A">
              <w:rPr>
                <w:rFonts w:ascii="Arial" w:eastAsia="Arial" w:hAnsi="Arial" w:cs="Arial"/>
                <w:szCs w:val="22"/>
              </w:rPr>
              <w:t>Knowledge-based activities with feedback</w:t>
            </w:r>
          </w:p>
          <w:p w14:paraId="29E6BF57" w14:textId="2FBFE7BC" w:rsidR="003536F3" w:rsidRPr="009671E7" w:rsidRDefault="1CB12808" w:rsidP="62F2E39A">
            <w:pPr>
              <w:pStyle w:val="ListParagraph"/>
              <w:numPr>
                <w:ilvl w:val="0"/>
                <w:numId w:val="8"/>
              </w:numPr>
              <w:suppressAutoHyphens w:val="0"/>
              <w:contextualSpacing/>
              <w:rPr>
                <w:rFonts w:ascii="Arial" w:eastAsia="Arial" w:hAnsi="Arial" w:cs="Arial"/>
                <w:color w:val="000000" w:themeColor="text1"/>
                <w:szCs w:val="22"/>
              </w:rPr>
            </w:pPr>
            <w:r w:rsidRPr="62F2E39A">
              <w:rPr>
                <w:rFonts w:ascii="Arial" w:eastAsia="Arial" w:hAnsi="Arial" w:cs="Arial"/>
                <w:szCs w:val="22"/>
              </w:rPr>
              <w:t xml:space="preserve">Online discussions </w:t>
            </w:r>
            <w:r w:rsidR="5DC06B57" w:rsidRPr="62F2E39A">
              <w:rPr>
                <w:rFonts w:ascii="Arial" w:eastAsia="Arial" w:hAnsi="Arial" w:cs="Arial"/>
                <w:szCs w:val="22"/>
              </w:rPr>
              <w:t>and collaborative</w:t>
            </w:r>
            <w:r w:rsidR="79D4EFAB" w:rsidRPr="62F2E39A">
              <w:rPr>
                <w:rFonts w:ascii="Arial" w:eastAsia="Arial" w:hAnsi="Arial" w:cs="Arial"/>
                <w:szCs w:val="22"/>
              </w:rPr>
              <w:t xml:space="preserve"> activities enabling the analysis and discussion of issues, documents and materials</w:t>
            </w:r>
          </w:p>
          <w:p w14:paraId="62486C05" w14:textId="77777777" w:rsidR="003536F3" w:rsidRPr="003A0833" w:rsidRDefault="003536F3" w:rsidP="62F2E39A">
            <w:pPr>
              <w:rPr>
                <w:rFonts w:eastAsia="Arial" w:cs="Arial"/>
                <w:sz w:val="22"/>
                <w:szCs w:val="22"/>
              </w:rPr>
            </w:pPr>
          </w:p>
          <w:p w14:paraId="6F60CECA" w14:textId="77777777" w:rsidR="003536F3" w:rsidRDefault="1CB12808" w:rsidP="62F2E39A">
            <w:pPr>
              <w:rPr>
                <w:rFonts w:eastAsia="Arial" w:cs="Arial"/>
                <w:sz w:val="22"/>
                <w:szCs w:val="22"/>
              </w:rPr>
            </w:pPr>
            <w:r w:rsidRPr="62F2E39A">
              <w:rPr>
                <w:rFonts w:eastAsia="Arial" w:cs="Arial"/>
                <w:sz w:val="22"/>
                <w:szCs w:val="22"/>
              </w:rPr>
              <w:t>Thinking skills are developed through</w:t>
            </w:r>
          </w:p>
          <w:p w14:paraId="778C290C" w14:textId="77777777" w:rsidR="003536F3" w:rsidRDefault="1CB12808" w:rsidP="62F2E39A">
            <w:pPr>
              <w:pStyle w:val="ListParagraph"/>
              <w:numPr>
                <w:ilvl w:val="0"/>
                <w:numId w:val="9"/>
              </w:numPr>
              <w:suppressAutoHyphens w:val="0"/>
              <w:contextualSpacing/>
              <w:rPr>
                <w:rFonts w:ascii="Arial" w:eastAsia="Arial" w:hAnsi="Arial" w:cs="Arial"/>
                <w:color w:val="000000" w:themeColor="text1"/>
                <w:szCs w:val="22"/>
              </w:rPr>
            </w:pPr>
            <w:r w:rsidRPr="62F2E39A">
              <w:rPr>
                <w:rFonts w:ascii="Arial" w:eastAsia="Arial" w:hAnsi="Arial" w:cs="Arial"/>
                <w:szCs w:val="22"/>
              </w:rPr>
              <w:t>Reflective activities with feedback</w:t>
            </w:r>
          </w:p>
          <w:p w14:paraId="38AB5DC8" w14:textId="499924F8" w:rsidR="003536F3" w:rsidRPr="009671E7" w:rsidRDefault="1CB12808" w:rsidP="62F2E39A">
            <w:pPr>
              <w:pStyle w:val="ListParagraph"/>
              <w:numPr>
                <w:ilvl w:val="0"/>
                <w:numId w:val="9"/>
              </w:numPr>
              <w:suppressAutoHyphens w:val="0"/>
              <w:contextualSpacing/>
              <w:rPr>
                <w:rFonts w:ascii="Arial" w:eastAsia="Arial" w:hAnsi="Arial" w:cs="Arial"/>
                <w:color w:val="000000" w:themeColor="text1"/>
                <w:szCs w:val="22"/>
              </w:rPr>
            </w:pPr>
            <w:r w:rsidRPr="62F2E39A">
              <w:rPr>
                <w:rFonts w:ascii="Arial" w:eastAsia="Arial" w:hAnsi="Arial" w:cs="Arial"/>
                <w:szCs w:val="22"/>
              </w:rPr>
              <w:t xml:space="preserve">Online discussions </w:t>
            </w:r>
            <w:r w:rsidR="4F968A42" w:rsidRPr="62F2E39A">
              <w:rPr>
                <w:rFonts w:ascii="Arial" w:eastAsia="Arial" w:hAnsi="Arial" w:cs="Arial"/>
                <w:szCs w:val="22"/>
              </w:rPr>
              <w:t>and collaborative</w:t>
            </w:r>
            <w:r w:rsidR="771BB662" w:rsidRPr="62F2E39A">
              <w:rPr>
                <w:rFonts w:ascii="Arial" w:eastAsia="Arial" w:hAnsi="Arial" w:cs="Arial"/>
                <w:szCs w:val="22"/>
              </w:rPr>
              <w:t xml:space="preserve"> activities to generate group and individual creativity, discussion and reflection</w:t>
            </w:r>
          </w:p>
          <w:p w14:paraId="1EADEDFA" w14:textId="16E00E96" w:rsidR="5667CAED" w:rsidRDefault="771BB662" w:rsidP="62F2E39A">
            <w:pPr>
              <w:pStyle w:val="ListParagraph"/>
              <w:numPr>
                <w:ilvl w:val="0"/>
                <w:numId w:val="9"/>
              </w:numPr>
              <w:rPr>
                <w:rFonts w:ascii="Arial" w:eastAsia="Arial" w:hAnsi="Arial" w:cs="Arial"/>
                <w:szCs w:val="22"/>
              </w:rPr>
            </w:pPr>
            <w:r w:rsidRPr="62F2E39A">
              <w:rPr>
                <w:rFonts w:ascii="Arial" w:eastAsia="Arial" w:hAnsi="Arial" w:cs="Arial"/>
                <w:szCs w:val="22"/>
              </w:rPr>
              <w:t>Analysis, evaluation, enquiry and critical reflection in relation to knowledge, ideas, practice and experience</w:t>
            </w:r>
          </w:p>
          <w:p w14:paraId="4101652C" w14:textId="77777777" w:rsidR="003536F3" w:rsidRPr="003A0833" w:rsidRDefault="003536F3" w:rsidP="62F2E39A">
            <w:pPr>
              <w:rPr>
                <w:rFonts w:eastAsia="Arial" w:cs="Arial"/>
                <w:sz w:val="22"/>
                <w:szCs w:val="22"/>
              </w:rPr>
            </w:pPr>
          </w:p>
          <w:p w14:paraId="04DFD50F" w14:textId="77777777" w:rsidR="003536F3" w:rsidRDefault="1CB12808" w:rsidP="62F2E39A">
            <w:pPr>
              <w:rPr>
                <w:rFonts w:eastAsia="Arial" w:cs="Arial"/>
                <w:sz w:val="22"/>
                <w:szCs w:val="22"/>
              </w:rPr>
            </w:pPr>
            <w:r w:rsidRPr="62F2E39A">
              <w:rPr>
                <w:rFonts w:eastAsia="Arial" w:cs="Arial"/>
                <w:sz w:val="22"/>
                <w:szCs w:val="22"/>
              </w:rPr>
              <w:t>Practical skills are developed through</w:t>
            </w:r>
          </w:p>
          <w:p w14:paraId="29C5BC15" w14:textId="1B45A89E" w:rsidR="003536F3" w:rsidRDefault="53F6B3EC" w:rsidP="62F2E39A">
            <w:pPr>
              <w:pStyle w:val="ListParagraph"/>
              <w:numPr>
                <w:ilvl w:val="0"/>
                <w:numId w:val="10"/>
              </w:numPr>
              <w:suppressAutoHyphens w:val="0"/>
              <w:contextualSpacing/>
              <w:rPr>
                <w:rFonts w:ascii="Arial" w:eastAsia="Arial" w:hAnsi="Arial" w:cs="Arial"/>
                <w:color w:val="000000" w:themeColor="text1"/>
                <w:szCs w:val="22"/>
              </w:rPr>
            </w:pPr>
            <w:r w:rsidRPr="62F2E39A">
              <w:rPr>
                <w:rFonts w:ascii="Arial" w:eastAsia="Arial" w:hAnsi="Arial" w:cs="Arial"/>
                <w:szCs w:val="22"/>
              </w:rPr>
              <w:t>A</w:t>
            </w:r>
            <w:r w:rsidR="1CB12808" w:rsidRPr="62F2E39A">
              <w:rPr>
                <w:rFonts w:ascii="Arial" w:eastAsia="Arial" w:hAnsi="Arial" w:cs="Arial"/>
                <w:szCs w:val="22"/>
              </w:rPr>
              <w:t>ctivities with feedback</w:t>
            </w:r>
          </w:p>
          <w:p w14:paraId="1B62ACBF" w14:textId="77777777" w:rsidR="003536F3" w:rsidRPr="009671E7" w:rsidRDefault="1CB12808" w:rsidP="62F2E39A">
            <w:pPr>
              <w:pStyle w:val="ListParagraph"/>
              <w:numPr>
                <w:ilvl w:val="0"/>
                <w:numId w:val="10"/>
              </w:numPr>
              <w:suppressAutoHyphens w:val="0"/>
              <w:contextualSpacing/>
              <w:rPr>
                <w:rFonts w:ascii="Arial" w:eastAsia="Arial" w:hAnsi="Arial" w:cs="Arial"/>
                <w:color w:val="000000" w:themeColor="text1"/>
                <w:szCs w:val="22"/>
              </w:rPr>
            </w:pPr>
            <w:r w:rsidRPr="62F2E39A">
              <w:rPr>
                <w:rFonts w:ascii="Arial" w:eastAsia="Arial" w:hAnsi="Arial" w:cs="Arial"/>
                <w:szCs w:val="22"/>
              </w:rPr>
              <w:t>Research skills-based activities with feedback</w:t>
            </w:r>
          </w:p>
          <w:p w14:paraId="0F4B9900" w14:textId="538AF157" w:rsidR="1C6C69F5" w:rsidRDefault="3590F795" w:rsidP="62F2E39A">
            <w:pPr>
              <w:pStyle w:val="ListParagraph"/>
              <w:numPr>
                <w:ilvl w:val="0"/>
                <w:numId w:val="10"/>
              </w:numPr>
              <w:rPr>
                <w:rFonts w:ascii="Arial" w:eastAsia="Arial" w:hAnsi="Arial" w:cs="Arial"/>
                <w:color w:val="000000" w:themeColor="text1"/>
                <w:szCs w:val="22"/>
              </w:rPr>
            </w:pPr>
            <w:r w:rsidRPr="62F2E39A">
              <w:rPr>
                <w:rFonts w:ascii="Arial" w:eastAsia="Arial" w:hAnsi="Arial" w:cs="Arial"/>
                <w:color w:val="000000" w:themeColor="text1"/>
                <w:szCs w:val="22"/>
                <w:lang w:val="en-IE"/>
              </w:rPr>
              <w:t>Work based tasks to facilitate innovation and development in practice</w:t>
            </w:r>
          </w:p>
          <w:p w14:paraId="4B99056E" w14:textId="77777777" w:rsidR="003536F3" w:rsidRPr="003A0833" w:rsidRDefault="003536F3" w:rsidP="1C6C69F5">
            <w:pPr>
              <w:rPr>
                <w:rFonts w:eastAsia="Arial" w:cs="Arial"/>
              </w:rPr>
            </w:pPr>
          </w:p>
          <w:p w14:paraId="39DDA63B" w14:textId="77777777" w:rsidR="003536F3" w:rsidRDefault="1CB12808" w:rsidP="62F2E39A">
            <w:pPr>
              <w:rPr>
                <w:rFonts w:eastAsia="Arial" w:cs="Arial"/>
                <w:sz w:val="22"/>
                <w:szCs w:val="22"/>
              </w:rPr>
            </w:pPr>
            <w:r w:rsidRPr="62F2E39A">
              <w:rPr>
                <w:rFonts w:eastAsia="Arial" w:cs="Arial"/>
                <w:sz w:val="22"/>
                <w:szCs w:val="22"/>
              </w:rPr>
              <w:t>Skills for life and work (general skills) are developed through</w:t>
            </w:r>
          </w:p>
          <w:p w14:paraId="18E09814" w14:textId="7F499A09" w:rsidR="003536F3" w:rsidRDefault="1CB12808" w:rsidP="62F2E39A">
            <w:pPr>
              <w:pStyle w:val="ListParagraph"/>
              <w:numPr>
                <w:ilvl w:val="0"/>
                <w:numId w:val="11"/>
              </w:numPr>
              <w:suppressAutoHyphens w:val="0"/>
              <w:contextualSpacing/>
              <w:rPr>
                <w:rFonts w:ascii="Arial" w:eastAsia="Arial" w:hAnsi="Arial" w:cs="Arial"/>
                <w:color w:val="000000" w:themeColor="text1"/>
                <w:szCs w:val="22"/>
              </w:rPr>
            </w:pPr>
            <w:r w:rsidRPr="62F2E39A">
              <w:rPr>
                <w:rFonts w:ascii="Arial" w:eastAsia="Arial" w:hAnsi="Arial" w:cs="Arial"/>
                <w:szCs w:val="22"/>
              </w:rPr>
              <w:t>The demands of the study medium (</w:t>
            </w:r>
            <w:r w:rsidR="1AE27730" w:rsidRPr="62F2E39A">
              <w:rPr>
                <w:rFonts w:ascii="Arial" w:eastAsia="Arial" w:hAnsi="Arial" w:cs="Arial"/>
                <w:szCs w:val="22"/>
              </w:rPr>
              <w:t>e.g.,</w:t>
            </w:r>
            <w:r w:rsidRPr="62F2E39A">
              <w:rPr>
                <w:rFonts w:ascii="Arial" w:eastAsia="Arial" w:hAnsi="Arial" w:cs="Arial"/>
                <w:szCs w:val="22"/>
              </w:rPr>
              <w:t xml:space="preserve"> distance learning)</w:t>
            </w:r>
          </w:p>
          <w:p w14:paraId="5118D00F" w14:textId="308A2B4E" w:rsidR="003536F3" w:rsidRPr="009671E7" w:rsidRDefault="1CB12808" w:rsidP="62F2E39A">
            <w:pPr>
              <w:pStyle w:val="ListParagraph"/>
              <w:numPr>
                <w:ilvl w:val="0"/>
                <w:numId w:val="11"/>
              </w:numPr>
              <w:suppressAutoHyphens w:val="0"/>
              <w:contextualSpacing/>
              <w:rPr>
                <w:rFonts w:ascii="Arial" w:eastAsia="Arial" w:hAnsi="Arial" w:cs="Arial"/>
                <w:color w:val="000000" w:themeColor="text1"/>
                <w:szCs w:val="22"/>
              </w:rPr>
            </w:pPr>
            <w:r w:rsidRPr="62F2E39A">
              <w:rPr>
                <w:rFonts w:ascii="Arial" w:eastAsia="Arial" w:hAnsi="Arial" w:cs="Arial"/>
                <w:szCs w:val="22"/>
              </w:rPr>
              <w:t>Planning activities with feedback</w:t>
            </w:r>
          </w:p>
          <w:p w14:paraId="7D653446" w14:textId="33701EB2" w:rsidR="12EF410E" w:rsidRDefault="7A00E77B" w:rsidP="62F2E39A">
            <w:pPr>
              <w:pStyle w:val="ListParagraph"/>
              <w:numPr>
                <w:ilvl w:val="0"/>
                <w:numId w:val="11"/>
              </w:numPr>
              <w:rPr>
                <w:rFonts w:ascii="Arial" w:eastAsia="Arial" w:hAnsi="Arial" w:cs="Arial"/>
                <w:color w:val="000000" w:themeColor="text1"/>
                <w:szCs w:val="22"/>
              </w:rPr>
            </w:pPr>
            <w:r w:rsidRPr="62F2E39A">
              <w:rPr>
                <w:rFonts w:ascii="Arial" w:eastAsia="Arial" w:hAnsi="Arial" w:cs="Arial"/>
                <w:color w:val="000000" w:themeColor="text1"/>
                <w:szCs w:val="22"/>
                <w:lang w:val="en-IE"/>
              </w:rPr>
              <w:t>Work based tasks to facilitate innovation and development in practice</w:t>
            </w:r>
          </w:p>
          <w:p w14:paraId="5B28E2CE" w14:textId="499B6997" w:rsidR="003536F3" w:rsidRDefault="003536F3" w:rsidP="62F2E39A">
            <w:pPr>
              <w:rPr>
                <w:color w:val="000000" w:themeColor="text1"/>
              </w:rPr>
            </w:pPr>
          </w:p>
        </w:tc>
      </w:tr>
    </w:tbl>
    <w:p w14:paraId="4DDBEF00" w14:textId="77777777" w:rsidR="003536F3" w:rsidRDefault="003536F3" w:rsidP="003536F3">
      <w:pPr>
        <w:outlineLvl w:val="0"/>
        <w:rPr>
          <w:rFonts w:cs="Arial"/>
          <w:sz w:val="28"/>
          <w:szCs w:val="28"/>
        </w:rPr>
      </w:pPr>
    </w:p>
    <w:p w14:paraId="5AEEA579" w14:textId="77777777" w:rsidR="003536F3" w:rsidRPr="00A36445" w:rsidRDefault="003536F3" w:rsidP="003536F3">
      <w:pPr>
        <w:spacing w:after="120"/>
        <w:outlineLvl w:val="0"/>
        <w:rPr>
          <w:rFonts w:cs="Arial"/>
          <w:sz w:val="28"/>
          <w:szCs w:val="28"/>
        </w:rPr>
      </w:pPr>
      <w:r w:rsidRPr="003D2125">
        <w:rPr>
          <w:rFonts w:cs="Arial"/>
          <w:sz w:val="28"/>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360B72E2" w14:textId="77777777" w:rsidTr="62F2E39A">
        <w:trPr>
          <w:trHeight w:val="1528"/>
        </w:trPr>
        <w:tc>
          <w:tcPr>
            <w:tcW w:w="5000" w:type="pct"/>
            <w:tcMar>
              <w:top w:w="57" w:type="dxa"/>
              <w:left w:w="57" w:type="dxa"/>
              <w:bottom w:w="57" w:type="dxa"/>
              <w:right w:w="57" w:type="dxa"/>
            </w:tcMar>
          </w:tcPr>
          <w:p w14:paraId="06B606ED" w14:textId="24633A39" w:rsidR="003536F3" w:rsidRPr="00A36445" w:rsidRDefault="1CB12808" w:rsidP="62F2E39A">
            <w:pPr>
              <w:contextualSpacing/>
              <w:outlineLvl w:val="0"/>
              <w:rPr>
                <w:rFonts w:eastAsia="Arial" w:cs="Arial"/>
                <w:sz w:val="22"/>
                <w:szCs w:val="22"/>
              </w:rPr>
            </w:pPr>
            <w:r w:rsidRPr="62F2E39A">
              <w:rPr>
                <w:rFonts w:eastAsia="Arial" w:cs="Arial"/>
                <w:sz w:val="22"/>
                <w:szCs w:val="22"/>
              </w:rPr>
              <w:t>Knowledge is assessed by</w:t>
            </w:r>
          </w:p>
          <w:p w14:paraId="3CF2D8B6" w14:textId="35F082FB" w:rsidR="003536F3" w:rsidRPr="003A0833" w:rsidRDefault="1CB12808" w:rsidP="62F2E39A">
            <w:pPr>
              <w:pStyle w:val="ListParagraph"/>
              <w:numPr>
                <w:ilvl w:val="0"/>
                <w:numId w:val="12"/>
              </w:numPr>
              <w:rPr>
                <w:rFonts w:ascii="Arial" w:eastAsia="Arial" w:hAnsi="Arial" w:cs="Arial"/>
                <w:color w:val="000000" w:themeColor="text1"/>
                <w:szCs w:val="22"/>
              </w:rPr>
            </w:pPr>
            <w:r w:rsidRPr="62F2E39A">
              <w:rPr>
                <w:rFonts w:ascii="Arial" w:eastAsia="Arial" w:hAnsi="Arial" w:cs="Arial"/>
                <w:szCs w:val="22"/>
              </w:rPr>
              <w:t>Essays within this there can be case studies and research projects</w:t>
            </w:r>
          </w:p>
          <w:p w14:paraId="56814EC8" w14:textId="59170D25" w:rsidR="1CB12808" w:rsidRDefault="1CB12808" w:rsidP="62F2E39A">
            <w:pPr>
              <w:rPr>
                <w:rFonts w:eastAsia="Arial" w:cs="Arial"/>
                <w:sz w:val="22"/>
                <w:szCs w:val="22"/>
              </w:rPr>
            </w:pPr>
          </w:p>
          <w:p w14:paraId="5260A441" w14:textId="77777777" w:rsidR="003536F3" w:rsidRPr="003A0833" w:rsidRDefault="1CB12808" w:rsidP="62F2E39A">
            <w:pPr>
              <w:outlineLvl w:val="0"/>
              <w:rPr>
                <w:rFonts w:eastAsia="Arial" w:cs="Arial"/>
                <w:sz w:val="22"/>
                <w:szCs w:val="22"/>
              </w:rPr>
            </w:pPr>
            <w:r w:rsidRPr="62F2E39A">
              <w:rPr>
                <w:rFonts w:eastAsia="Arial" w:cs="Arial"/>
                <w:sz w:val="22"/>
                <w:szCs w:val="22"/>
              </w:rPr>
              <w:t>Thinking skills are assessed by</w:t>
            </w:r>
          </w:p>
          <w:p w14:paraId="08E71AAE" w14:textId="063A7977" w:rsidR="003536F3" w:rsidRPr="003A0833" w:rsidRDefault="1CB12808" w:rsidP="62F2E39A">
            <w:pPr>
              <w:numPr>
                <w:ilvl w:val="0"/>
                <w:numId w:val="13"/>
              </w:numPr>
              <w:rPr>
                <w:rFonts w:eastAsia="Arial" w:cs="Arial"/>
                <w:sz w:val="22"/>
                <w:szCs w:val="22"/>
              </w:rPr>
            </w:pPr>
            <w:r w:rsidRPr="62F2E39A">
              <w:rPr>
                <w:rFonts w:eastAsia="Arial" w:cs="Arial"/>
                <w:sz w:val="22"/>
                <w:szCs w:val="22"/>
              </w:rPr>
              <w:t>Essays within this there can be case studies and research projects</w:t>
            </w:r>
          </w:p>
          <w:p w14:paraId="0FB78278" w14:textId="3018CE0C" w:rsidR="003536F3" w:rsidRPr="003A0833" w:rsidRDefault="003536F3" w:rsidP="62F2E39A">
            <w:pPr>
              <w:rPr>
                <w:rFonts w:eastAsia="Arial" w:cs="Arial"/>
                <w:sz w:val="22"/>
                <w:szCs w:val="22"/>
              </w:rPr>
            </w:pPr>
          </w:p>
          <w:p w14:paraId="787BE9FB" w14:textId="77777777" w:rsidR="003536F3" w:rsidRPr="003A0833" w:rsidRDefault="1CB12808" w:rsidP="62F2E39A">
            <w:pPr>
              <w:outlineLvl w:val="0"/>
              <w:rPr>
                <w:rFonts w:eastAsia="Arial" w:cs="Arial"/>
                <w:sz w:val="22"/>
                <w:szCs w:val="22"/>
              </w:rPr>
            </w:pPr>
            <w:r w:rsidRPr="62F2E39A">
              <w:rPr>
                <w:rFonts w:eastAsia="Arial" w:cs="Arial"/>
                <w:sz w:val="22"/>
                <w:szCs w:val="22"/>
              </w:rPr>
              <w:t>Practical skills are assessed by</w:t>
            </w:r>
          </w:p>
          <w:p w14:paraId="4CABC71B" w14:textId="3BA2D435" w:rsidR="003536F3" w:rsidRPr="003A0833" w:rsidRDefault="1CB12808" w:rsidP="62F2E39A">
            <w:pPr>
              <w:numPr>
                <w:ilvl w:val="0"/>
                <w:numId w:val="14"/>
              </w:numPr>
              <w:rPr>
                <w:rFonts w:eastAsia="Arial" w:cs="Arial"/>
                <w:sz w:val="22"/>
                <w:szCs w:val="22"/>
              </w:rPr>
            </w:pPr>
            <w:r w:rsidRPr="62F2E39A">
              <w:rPr>
                <w:rFonts w:eastAsia="Arial" w:cs="Arial"/>
                <w:sz w:val="22"/>
                <w:szCs w:val="22"/>
              </w:rPr>
              <w:t xml:space="preserve">Essays within this there can be case studies and research projects </w:t>
            </w:r>
          </w:p>
          <w:p w14:paraId="1FC39945" w14:textId="77777777" w:rsidR="003536F3" w:rsidRPr="003A0833" w:rsidRDefault="003536F3" w:rsidP="62F2E39A">
            <w:pPr>
              <w:rPr>
                <w:rFonts w:eastAsia="Arial" w:cs="Arial"/>
                <w:sz w:val="22"/>
                <w:szCs w:val="22"/>
              </w:rPr>
            </w:pPr>
          </w:p>
          <w:p w14:paraId="7C9B21C6" w14:textId="77777777" w:rsidR="003536F3" w:rsidRPr="003A0833" w:rsidRDefault="1CB12808" w:rsidP="62F2E39A">
            <w:pPr>
              <w:outlineLvl w:val="0"/>
              <w:rPr>
                <w:rFonts w:eastAsia="Arial" w:cs="Arial"/>
                <w:sz w:val="22"/>
                <w:szCs w:val="22"/>
              </w:rPr>
            </w:pPr>
            <w:r w:rsidRPr="62F2E39A">
              <w:rPr>
                <w:rFonts w:eastAsia="Arial" w:cs="Arial"/>
                <w:sz w:val="22"/>
                <w:szCs w:val="22"/>
              </w:rPr>
              <w:t>Skills for life and work (general skills) are assessed by</w:t>
            </w:r>
          </w:p>
          <w:p w14:paraId="2F75700F" w14:textId="21AE5C2C" w:rsidR="003536F3" w:rsidRPr="00A36445" w:rsidRDefault="1CB12808" w:rsidP="62F2E39A">
            <w:pPr>
              <w:pStyle w:val="ListParagraph"/>
              <w:numPr>
                <w:ilvl w:val="0"/>
                <w:numId w:val="15"/>
              </w:numPr>
              <w:suppressAutoHyphens w:val="0"/>
              <w:contextualSpacing/>
              <w:rPr>
                <w:rFonts w:ascii="Arial" w:eastAsia="Arial" w:hAnsi="Arial" w:cs="Arial"/>
                <w:szCs w:val="22"/>
              </w:rPr>
            </w:pPr>
            <w:r w:rsidRPr="62F2E39A">
              <w:rPr>
                <w:rFonts w:ascii="Arial" w:eastAsia="Arial" w:hAnsi="Arial" w:cs="Arial"/>
                <w:szCs w:val="22"/>
              </w:rPr>
              <w:t>Essays within this there can be case studies and research projects</w:t>
            </w:r>
          </w:p>
          <w:p w14:paraId="33796FF5" w14:textId="343CDEC8" w:rsidR="003536F3" w:rsidRDefault="003536F3" w:rsidP="62F2E39A">
            <w:pPr>
              <w:spacing w:after="120"/>
            </w:pPr>
          </w:p>
          <w:p w14:paraId="1E3B5FB2" w14:textId="71EC136C" w:rsidR="00EA2A63" w:rsidRPr="00EA2A63" w:rsidRDefault="00EA2A63" w:rsidP="00EA2A63">
            <w:pPr>
              <w:spacing w:after="120"/>
              <w:outlineLvl w:val="0"/>
              <w:rPr>
                <w:rFonts w:eastAsia="Arial" w:cs="Arial"/>
                <w:sz w:val="22"/>
                <w:szCs w:val="22"/>
              </w:rPr>
            </w:pPr>
            <w:r w:rsidRPr="00EA2A63">
              <w:rPr>
                <w:rFonts w:eastAsia="Arial" w:cs="Arial"/>
                <w:sz w:val="22"/>
                <w:szCs w:val="22"/>
              </w:rPr>
              <w:t xml:space="preserve">Students with disabilities and/or </w:t>
            </w:r>
            <w:proofErr w:type="gramStart"/>
            <w:r w:rsidRPr="00EA2A63">
              <w:rPr>
                <w:rFonts w:eastAsia="Arial" w:cs="Arial"/>
                <w:sz w:val="22"/>
                <w:szCs w:val="22"/>
              </w:rPr>
              <w:t>particular learning</w:t>
            </w:r>
            <w:proofErr w:type="gramEnd"/>
            <w:r w:rsidRPr="00EA2A63">
              <w:rPr>
                <w:rFonts w:eastAsia="Arial" w:cs="Arial"/>
                <w:sz w:val="22"/>
                <w:szCs w:val="22"/>
              </w:rPr>
              <w:t xml:space="preserve"> needs should discuss assessments with the Course Leader to ensure they are able to fully engage with all assessment within the course.</w:t>
            </w:r>
          </w:p>
          <w:p w14:paraId="6ACD39D0" w14:textId="44A84095" w:rsidR="003536F3" w:rsidRDefault="4BED59D9" w:rsidP="62F2E39A">
            <w:pPr>
              <w:spacing w:after="120"/>
              <w:rPr>
                <w:rFonts w:eastAsia="Arial" w:cs="Arial"/>
                <w:sz w:val="22"/>
                <w:szCs w:val="22"/>
              </w:rPr>
            </w:pPr>
            <w:r w:rsidRPr="62F2E39A">
              <w:rPr>
                <w:rFonts w:eastAsia="Arial" w:cs="Arial"/>
                <w:sz w:val="22"/>
                <w:szCs w:val="22"/>
              </w:rPr>
              <w:t xml:space="preserve">Assessment is based on </w:t>
            </w:r>
            <w:r w:rsidR="343A308F" w:rsidRPr="62F2E39A">
              <w:rPr>
                <w:rFonts w:eastAsia="Arial" w:cs="Arial"/>
                <w:sz w:val="22"/>
                <w:szCs w:val="22"/>
              </w:rPr>
              <w:t>university</w:t>
            </w:r>
            <w:r w:rsidRPr="62F2E39A">
              <w:rPr>
                <w:rFonts w:eastAsia="Arial" w:cs="Arial"/>
                <w:sz w:val="22"/>
                <w:szCs w:val="22"/>
              </w:rPr>
              <w:t xml:space="preserve"> policies and all assessments have been aligned with learning outcomes for the modules and have been devised and reviewed by module leaders and the Programme committee. Due to the practical nature of the programmes all </w:t>
            </w:r>
            <w:r w:rsidRPr="62F2E39A">
              <w:rPr>
                <w:rFonts w:eastAsia="Arial" w:cs="Arial"/>
                <w:sz w:val="22"/>
                <w:szCs w:val="22"/>
              </w:rPr>
              <w:lastRenderedPageBreak/>
              <w:t>modules are assessed through coursework; each module is assessed through a single portfolio of 5,000 words (this comprises two separate assignments of 2,500 words) and the dissertation is 14,000 words</w:t>
            </w:r>
            <w:r w:rsidR="09BD6651" w:rsidRPr="62F2E39A">
              <w:rPr>
                <w:rFonts w:eastAsia="Arial" w:cs="Arial"/>
                <w:sz w:val="22"/>
                <w:szCs w:val="22"/>
              </w:rPr>
              <w:t>. Assessment tasks will engage participants in:</w:t>
            </w:r>
          </w:p>
          <w:p w14:paraId="2DE6670D" w14:textId="177ADCED" w:rsidR="148FCA72" w:rsidRDefault="09BD6651" w:rsidP="62F2E39A">
            <w:pPr>
              <w:pStyle w:val="ListParagraph"/>
              <w:numPr>
                <w:ilvl w:val="0"/>
                <w:numId w:val="1"/>
              </w:numPr>
              <w:spacing w:after="120"/>
              <w:rPr>
                <w:rFonts w:ascii="Arial" w:eastAsia="Arial" w:hAnsi="Arial" w:cs="Arial"/>
                <w:szCs w:val="22"/>
              </w:rPr>
            </w:pPr>
            <w:r w:rsidRPr="62F2E39A">
              <w:rPr>
                <w:rFonts w:ascii="Arial" w:eastAsia="Arial" w:hAnsi="Arial" w:cs="Arial"/>
                <w:szCs w:val="22"/>
              </w:rPr>
              <w:t xml:space="preserve">critical engagement with research and current thinking in education </w:t>
            </w:r>
          </w:p>
          <w:p w14:paraId="6FD17452" w14:textId="239D7506" w:rsidR="148FCA72" w:rsidRDefault="09BD6651" w:rsidP="62F2E39A">
            <w:pPr>
              <w:pStyle w:val="ListParagraph"/>
              <w:numPr>
                <w:ilvl w:val="0"/>
                <w:numId w:val="1"/>
              </w:numPr>
              <w:spacing w:after="120"/>
              <w:rPr>
                <w:rFonts w:ascii="Arial" w:eastAsia="Arial" w:hAnsi="Arial" w:cs="Arial"/>
                <w:szCs w:val="22"/>
              </w:rPr>
            </w:pPr>
            <w:r w:rsidRPr="62F2E39A">
              <w:rPr>
                <w:rFonts w:ascii="Arial" w:eastAsia="Arial" w:hAnsi="Arial" w:cs="Arial"/>
                <w:szCs w:val="22"/>
              </w:rPr>
              <w:t xml:space="preserve">critical engagement in professional work-based tasks </w:t>
            </w:r>
          </w:p>
          <w:p w14:paraId="727B7666" w14:textId="4D17FA57" w:rsidR="148FCA72" w:rsidRDefault="09BD6651" w:rsidP="62F2E39A">
            <w:pPr>
              <w:pStyle w:val="ListParagraph"/>
              <w:numPr>
                <w:ilvl w:val="0"/>
                <w:numId w:val="1"/>
              </w:numPr>
              <w:spacing w:after="120"/>
              <w:rPr>
                <w:rFonts w:ascii="Arial" w:eastAsia="Arial" w:hAnsi="Arial" w:cs="Arial"/>
                <w:szCs w:val="22"/>
              </w:rPr>
            </w:pPr>
            <w:r w:rsidRPr="62F2E39A">
              <w:rPr>
                <w:rFonts w:ascii="Arial" w:eastAsia="Arial" w:hAnsi="Arial" w:cs="Arial"/>
                <w:szCs w:val="22"/>
              </w:rPr>
              <w:t xml:space="preserve">critical reflection </w:t>
            </w:r>
          </w:p>
          <w:p w14:paraId="3E0CFC2F" w14:textId="709BF8E2" w:rsidR="148FCA72" w:rsidRDefault="09BD6651" w:rsidP="62F2E39A">
            <w:pPr>
              <w:pStyle w:val="ListParagraph"/>
              <w:numPr>
                <w:ilvl w:val="0"/>
                <w:numId w:val="1"/>
              </w:numPr>
              <w:spacing w:after="120"/>
              <w:rPr>
                <w:rFonts w:ascii="Arial" w:eastAsia="Arial" w:hAnsi="Arial" w:cs="Arial"/>
                <w:szCs w:val="22"/>
              </w:rPr>
            </w:pPr>
            <w:r w:rsidRPr="62F2E39A">
              <w:rPr>
                <w:rFonts w:ascii="Arial" w:eastAsia="Arial" w:hAnsi="Arial" w:cs="Arial"/>
                <w:szCs w:val="22"/>
              </w:rPr>
              <w:t>research and action planning</w:t>
            </w:r>
          </w:p>
          <w:p w14:paraId="3BE23EE7" w14:textId="0BFE2F27" w:rsidR="62F2E39A" w:rsidRDefault="62F2E39A" w:rsidP="62F2E39A">
            <w:pPr>
              <w:spacing w:after="120"/>
              <w:rPr>
                <w:rFonts w:eastAsia="Arial" w:cs="Arial"/>
                <w:sz w:val="22"/>
                <w:szCs w:val="22"/>
              </w:rPr>
            </w:pPr>
          </w:p>
          <w:p w14:paraId="3F156F22" w14:textId="08B20F3F" w:rsidR="003536F3" w:rsidRPr="00EA2A63" w:rsidRDefault="1A846A1A" w:rsidP="00EA2A63">
            <w:pPr>
              <w:spacing w:after="120"/>
            </w:pPr>
            <w:r w:rsidRPr="62F2E39A">
              <w:rPr>
                <w:rFonts w:eastAsia="Arial" w:cs="Arial"/>
                <w:sz w:val="22"/>
                <w:szCs w:val="22"/>
              </w:rPr>
              <w:t xml:space="preserve">For students completing the Masters, an additional Research Methodologies and Dissertation module is completed and the summative assessment for this module is a 14,000-word dissertation. </w:t>
            </w:r>
          </w:p>
        </w:tc>
      </w:tr>
    </w:tbl>
    <w:p w14:paraId="34CE0A41" w14:textId="77777777" w:rsidR="003536F3" w:rsidRPr="003A0833" w:rsidRDefault="003536F3" w:rsidP="003536F3">
      <w:pPr>
        <w:rPr>
          <w:rFonts w:cs="Arial"/>
        </w:rPr>
      </w:pPr>
    </w:p>
    <w:p w14:paraId="2C9E22F4" w14:textId="77777777" w:rsidR="003536F3" w:rsidRPr="00A36445" w:rsidRDefault="003536F3" w:rsidP="003536F3">
      <w:pPr>
        <w:spacing w:after="120"/>
        <w:jc w:val="both"/>
        <w:outlineLvl w:val="0"/>
        <w:rPr>
          <w:rFonts w:cs="Arial"/>
          <w:sz w:val="28"/>
          <w:szCs w:val="28"/>
        </w:rPr>
      </w:pPr>
      <w:r>
        <w:rPr>
          <w:rFonts w:cs="Arial"/>
          <w:sz w:val="28"/>
          <w:szCs w:val="28"/>
        </w:rPr>
        <w:t>Work or Study</w:t>
      </w:r>
      <w:r w:rsidRPr="00E54CC6">
        <w:rPr>
          <w:rFonts w:cs="Arial"/>
          <w:sz w:val="28"/>
          <w:szCs w:val="28"/>
        </w:rPr>
        <w:t xml:space="preserve"> </w:t>
      </w:r>
      <w:r>
        <w:rPr>
          <w:rFonts w:cs="Arial"/>
          <w:sz w:val="28"/>
          <w:szCs w:val="28"/>
        </w:rPr>
        <w:t>P</w:t>
      </w:r>
      <w:r w:rsidRPr="00A36445">
        <w:rPr>
          <w:rFonts w:cs="Arial"/>
          <w:sz w:val="28"/>
          <w:szCs w:val="28"/>
        </w:rPr>
        <w:t>lacement</w:t>
      </w:r>
      <w:r>
        <w:rPr>
          <w:rFonts w:cs="Arial"/>
          <w:sz w:val="28"/>
          <w:szCs w:val="28"/>
        </w:rPr>
        <w: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536F3" w14:paraId="00BE34DE" w14:textId="77777777" w:rsidTr="659A4D0B">
        <w:trPr>
          <w:trHeight w:val="493"/>
        </w:trPr>
        <w:tc>
          <w:tcPr>
            <w:tcW w:w="5000" w:type="pct"/>
            <w:tcMar>
              <w:top w:w="57" w:type="dxa"/>
              <w:left w:w="57" w:type="dxa"/>
              <w:bottom w:w="57" w:type="dxa"/>
              <w:right w:w="57" w:type="dxa"/>
            </w:tcMar>
          </w:tcPr>
          <w:p w14:paraId="765AE80E" w14:textId="1C2D1BA3" w:rsidR="003536F3" w:rsidRPr="00A36445" w:rsidRDefault="659A4D0B" w:rsidP="659A4D0B">
            <w:pPr>
              <w:rPr>
                <w:rFonts w:cs="Arial"/>
              </w:rPr>
            </w:pPr>
            <w:r w:rsidRPr="659A4D0B">
              <w:rPr>
                <w:rFonts w:cs="Arial"/>
              </w:rPr>
              <w:t>NA</w:t>
            </w:r>
          </w:p>
        </w:tc>
      </w:tr>
    </w:tbl>
    <w:p w14:paraId="62EBF3C5" w14:textId="77777777" w:rsidR="003536F3" w:rsidRDefault="003536F3" w:rsidP="003536F3">
      <w:pPr>
        <w:spacing w:after="120"/>
        <w:outlineLvl w:val="0"/>
        <w:rPr>
          <w:rFonts w:cs="Arial"/>
          <w:sz w:val="28"/>
          <w:szCs w:val="28"/>
        </w:rPr>
      </w:pPr>
    </w:p>
    <w:p w14:paraId="06734E2A" w14:textId="17ECA776" w:rsidR="003536F3" w:rsidRPr="00A36445" w:rsidRDefault="00165A25" w:rsidP="003536F3">
      <w:pPr>
        <w:spacing w:after="120"/>
        <w:outlineLvl w:val="0"/>
        <w:rPr>
          <w:rFonts w:cs="Arial"/>
          <w:sz w:val="28"/>
          <w:szCs w:val="28"/>
        </w:rPr>
      </w:pPr>
      <w:r>
        <w:rPr>
          <w:rFonts w:cs="Arial"/>
          <w:sz w:val="28"/>
          <w:szCs w:val="28"/>
        </w:rPr>
        <w:t>Course</w:t>
      </w:r>
      <w:r w:rsidR="003536F3" w:rsidRPr="00A36445">
        <w:rPr>
          <w:rFonts w:cs="Arial"/>
          <w:sz w:val="28"/>
          <w:szCs w:val="28"/>
        </w:rPr>
        <w:t xml:space="preserve"> Structure</w:t>
      </w:r>
    </w:p>
    <w:p w14:paraId="1C9D7C9C" w14:textId="10458098" w:rsidR="003536F3" w:rsidRDefault="003536F3" w:rsidP="003536F3">
      <w:pPr>
        <w:rPr>
          <w:rFonts w:cs="Arial"/>
        </w:rPr>
      </w:pPr>
      <w:r w:rsidRPr="008E2160">
        <w:rPr>
          <w:rFonts w:cs="Arial"/>
        </w:rPr>
        <w:t xml:space="preserve">All </w:t>
      </w:r>
      <w:r w:rsidR="00165A25">
        <w:rPr>
          <w:rFonts w:cs="Arial"/>
        </w:rPr>
        <w:t>course</w:t>
      </w:r>
      <w:r w:rsidRPr="008E2160">
        <w:rPr>
          <w:rFonts w:cs="Arial"/>
        </w:rPr>
        <w:t>s are credit-rated to help you to understand the amount and level of study that is needed.</w:t>
      </w:r>
    </w:p>
    <w:p w14:paraId="6D98A12B" w14:textId="77777777" w:rsidR="003536F3" w:rsidRPr="008E2160" w:rsidRDefault="003536F3" w:rsidP="003536F3">
      <w:pPr>
        <w:rPr>
          <w:rFonts w:cs="Arial"/>
        </w:rPr>
      </w:pPr>
    </w:p>
    <w:p w14:paraId="5768F102" w14:textId="31FFA4DA" w:rsidR="003536F3" w:rsidRDefault="74890F95" w:rsidP="003536F3">
      <w:pPr>
        <w:rPr>
          <w:rFonts w:cs="Arial"/>
        </w:rPr>
      </w:pPr>
      <w:r w:rsidRPr="1C6C69F5">
        <w:rPr>
          <w:rFonts w:cs="Arial"/>
        </w:rPr>
        <w:t xml:space="preserve">One credit is equal to 10 hours of directed study time (this includes everything you do </w:t>
      </w:r>
      <w:r w:rsidR="2786CE7E" w:rsidRPr="1C6C69F5">
        <w:rPr>
          <w:rFonts w:cs="Arial"/>
        </w:rPr>
        <w:t>e.g.,</w:t>
      </w:r>
      <w:r w:rsidRPr="1C6C69F5">
        <w:rPr>
          <w:rFonts w:cs="Arial"/>
        </w:rPr>
        <w:t xml:space="preserve"> lecture, seminar and private study).</w:t>
      </w:r>
    </w:p>
    <w:p w14:paraId="3764052E" w14:textId="13278237" w:rsidR="00EA2A63" w:rsidRDefault="00EA2A63" w:rsidP="003536F3">
      <w:pPr>
        <w:rPr>
          <w:rFonts w:cs="Arial"/>
        </w:rPr>
      </w:pPr>
    </w:p>
    <w:p w14:paraId="5E8BC5F0" w14:textId="77777777" w:rsidR="00EA2A63" w:rsidRDefault="00EA2A63" w:rsidP="00EA2A63">
      <w:pPr>
        <w:rPr>
          <w:rFonts w:cs="Arial"/>
        </w:rPr>
      </w:pPr>
      <w:r>
        <w:rPr>
          <w:rFonts w:cs="Arial"/>
        </w:rPr>
        <w:t>Credits are assigned to one of 5 levels:</w:t>
      </w:r>
    </w:p>
    <w:p w14:paraId="33355DE8" w14:textId="77777777" w:rsidR="00EA2A63" w:rsidRDefault="00EA2A63" w:rsidP="00EA2A63">
      <w:pPr>
        <w:ind w:left="720" w:hanging="720"/>
        <w:rPr>
          <w:rFonts w:cs="Arial"/>
        </w:rPr>
      </w:pPr>
      <w:r>
        <w:rPr>
          <w:rFonts w:cs="Arial"/>
        </w:rPr>
        <w:t xml:space="preserve">3 </w:t>
      </w:r>
      <w:r>
        <w:rPr>
          <w:rFonts w:cs="Arial"/>
        </w:rPr>
        <w:tab/>
        <w:t>Equivalent in standard to GCE 'A' level and is intended to prepare students for year one of an undergraduate degree course.</w:t>
      </w:r>
    </w:p>
    <w:p w14:paraId="21605F54" w14:textId="77777777" w:rsidR="00EA2A63" w:rsidRDefault="00EA2A63" w:rsidP="00EA2A63">
      <w:pPr>
        <w:ind w:left="720" w:hanging="720"/>
        <w:rPr>
          <w:rFonts w:cs="Arial"/>
        </w:rPr>
      </w:pPr>
      <w:r>
        <w:rPr>
          <w:rFonts w:cs="Arial"/>
        </w:rPr>
        <w:t xml:space="preserve">4 </w:t>
      </w:r>
      <w:r>
        <w:rPr>
          <w:rFonts w:cs="Arial"/>
        </w:rPr>
        <w:tab/>
        <w:t>Equivalent in standard to the first year of a full-time undergraduate degree course.</w:t>
      </w:r>
    </w:p>
    <w:p w14:paraId="0935EF63" w14:textId="77777777" w:rsidR="00EA2A63" w:rsidRDefault="00EA2A63" w:rsidP="00EA2A63">
      <w:pPr>
        <w:ind w:left="720" w:hanging="720"/>
        <w:rPr>
          <w:rFonts w:cs="Arial"/>
        </w:rPr>
      </w:pPr>
      <w:r>
        <w:rPr>
          <w:rFonts w:cs="Arial"/>
        </w:rPr>
        <w:t xml:space="preserve">5 </w:t>
      </w:r>
      <w:r>
        <w:rPr>
          <w:rFonts w:cs="Arial"/>
        </w:rPr>
        <w:tab/>
        <w:t>Equivalent in standard to the second year of a full-time undergraduate degree course.</w:t>
      </w:r>
    </w:p>
    <w:p w14:paraId="752D6295" w14:textId="77777777" w:rsidR="00EA2A63" w:rsidRDefault="00EA2A63" w:rsidP="00EA2A63">
      <w:pPr>
        <w:ind w:left="720" w:hanging="720"/>
        <w:rPr>
          <w:rFonts w:cs="Arial"/>
        </w:rPr>
      </w:pPr>
      <w:r>
        <w:rPr>
          <w:rFonts w:cs="Arial"/>
        </w:rPr>
        <w:t xml:space="preserve">6 </w:t>
      </w:r>
      <w:r>
        <w:rPr>
          <w:rFonts w:cs="Arial"/>
        </w:rPr>
        <w:tab/>
        <w:t>Equivalent in standard to the third year of a full-time undergraduate degree course.</w:t>
      </w:r>
    </w:p>
    <w:p w14:paraId="6DBB3CE9" w14:textId="692BE21E" w:rsidR="00EA2A63" w:rsidRPr="008E2160" w:rsidRDefault="00EA2A63" w:rsidP="00EA2A63">
      <w:pPr>
        <w:rPr>
          <w:rFonts w:cs="Arial"/>
        </w:rPr>
      </w:pPr>
      <w:r>
        <w:rPr>
          <w:rFonts w:cs="Arial"/>
        </w:rPr>
        <w:t xml:space="preserve">7 </w:t>
      </w:r>
      <w:r>
        <w:rPr>
          <w:rFonts w:cs="Arial"/>
        </w:rPr>
        <w:tab/>
        <w:t xml:space="preserve">Equivalent in standard to a </w:t>
      </w:r>
      <w:proofErr w:type="spellStart"/>
      <w:proofErr w:type="gramStart"/>
      <w:r>
        <w:rPr>
          <w:rFonts w:cs="Arial"/>
        </w:rPr>
        <w:t>Masters</w:t>
      </w:r>
      <w:proofErr w:type="spellEnd"/>
      <w:proofErr w:type="gramEnd"/>
      <w:r>
        <w:rPr>
          <w:rFonts w:cs="Arial"/>
        </w:rPr>
        <w:t xml:space="preserve"> degree</w:t>
      </w:r>
    </w:p>
    <w:p w14:paraId="73423E9F" w14:textId="182675F3" w:rsidR="003536F3" w:rsidRDefault="003536F3" w:rsidP="74890F95">
      <w:pPr>
        <w:rPr>
          <w:rFonts w:cs="Arial"/>
        </w:rPr>
      </w:pPr>
    </w:p>
    <w:p w14:paraId="110FFD37" w14:textId="77777777" w:rsidR="003536F3" w:rsidRDefault="003536F3" w:rsidP="003536F3">
      <w:pPr>
        <w:ind w:left="720" w:hanging="720"/>
        <w:rPr>
          <w:rFonts w:cs="Arial"/>
        </w:rPr>
      </w:pPr>
    </w:p>
    <w:p w14:paraId="64DA3F2F" w14:textId="08B33A37" w:rsidR="003536F3" w:rsidRDefault="00165A25" w:rsidP="003536F3">
      <w:pPr>
        <w:ind w:left="720" w:hanging="720"/>
        <w:rPr>
          <w:rFonts w:cs="Arial"/>
        </w:rPr>
      </w:pPr>
      <w:r>
        <w:rPr>
          <w:rFonts w:cs="Arial"/>
        </w:rPr>
        <w:t>Course</w:t>
      </w:r>
      <w:r w:rsidR="003536F3" w:rsidRPr="002C7135">
        <w:rPr>
          <w:rFonts w:cs="Arial"/>
        </w:rPr>
        <w:t>s are made up of module</w:t>
      </w:r>
      <w:r w:rsidR="003536F3">
        <w:rPr>
          <w:rFonts w:cs="Arial"/>
        </w:rPr>
        <w:t>s that are each credit weighted.</w:t>
      </w:r>
    </w:p>
    <w:p w14:paraId="5ECCF3F2" w14:textId="77B76BF1" w:rsidR="00EA2A63" w:rsidRDefault="00EA2A63" w:rsidP="003536F3">
      <w:pPr>
        <w:ind w:left="720" w:hanging="720"/>
        <w:rPr>
          <w:rFonts w:cs="Arial"/>
        </w:rPr>
      </w:pPr>
    </w:p>
    <w:p w14:paraId="52B5055E" w14:textId="059BDB11" w:rsidR="00EA2A63" w:rsidRDefault="00EA2A63" w:rsidP="003536F3">
      <w:pPr>
        <w:ind w:left="720" w:hanging="720"/>
        <w:rPr>
          <w:rFonts w:cs="Arial"/>
        </w:rPr>
      </w:pPr>
    </w:p>
    <w:p w14:paraId="472FCE94" w14:textId="1014CE79" w:rsidR="00EA2A63" w:rsidRDefault="00EA2A63" w:rsidP="003536F3">
      <w:pPr>
        <w:ind w:left="720" w:hanging="720"/>
        <w:rPr>
          <w:rFonts w:cs="Arial"/>
        </w:rPr>
      </w:pPr>
    </w:p>
    <w:p w14:paraId="0941AF1C" w14:textId="37E76CA9" w:rsidR="00EA2A63" w:rsidRDefault="00EA2A63" w:rsidP="003536F3">
      <w:pPr>
        <w:ind w:left="720" w:hanging="720"/>
        <w:rPr>
          <w:rFonts w:cs="Arial"/>
        </w:rPr>
      </w:pPr>
    </w:p>
    <w:p w14:paraId="44405EAB" w14:textId="747CA6B3" w:rsidR="00EA2A63" w:rsidRDefault="00EA2A63" w:rsidP="003536F3">
      <w:pPr>
        <w:ind w:left="720" w:hanging="720"/>
        <w:rPr>
          <w:rFonts w:cs="Arial"/>
        </w:rPr>
      </w:pPr>
    </w:p>
    <w:p w14:paraId="6D142666" w14:textId="77777777" w:rsidR="00EA2A63" w:rsidRDefault="00EA2A63" w:rsidP="003536F3">
      <w:pPr>
        <w:ind w:left="720" w:hanging="720"/>
        <w:rPr>
          <w:rFonts w:cs="Arial"/>
        </w:rPr>
      </w:pPr>
    </w:p>
    <w:p w14:paraId="6B699379" w14:textId="77777777" w:rsidR="003536F3" w:rsidRDefault="003536F3" w:rsidP="003536F3">
      <w:pPr>
        <w:ind w:left="720" w:hanging="720"/>
        <w:rPr>
          <w:rFonts w:cs="Arial"/>
        </w:rPr>
      </w:pPr>
    </w:p>
    <w:p w14:paraId="13710EBE" w14:textId="20DBC3C7" w:rsidR="003536F3" w:rsidRPr="002C7135" w:rsidRDefault="003536F3" w:rsidP="003536F3">
      <w:pPr>
        <w:ind w:left="720" w:hanging="720"/>
        <w:rPr>
          <w:rFonts w:cs="Arial"/>
        </w:rPr>
      </w:pPr>
      <w:r w:rsidRPr="002C7135">
        <w:rPr>
          <w:rFonts w:cs="Arial"/>
        </w:rPr>
        <w:lastRenderedPageBreak/>
        <w:t xml:space="preserve">The module structure of this </w:t>
      </w:r>
      <w:r w:rsidR="00165A25">
        <w:rPr>
          <w:rFonts w:cs="Arial"/>
        </w:rPr>
        <w:t>course</w:t>
      </w:r>
      <w:r w:rsidRPr="002C7135">
        <w:rPr>
          <w:rFonts w:cs="Arial"/>
        </w:rPr>
        <w:t>:</w:t>
      </w:r>
    </w:p>
    <w:tbl>
      <w:tblPr>
        <w:tblW w:w="94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92"/>
        <w:gridCol w:w="1037"/>
        <w:gridCol w:w="3240"/>
        <w:gridCol w:w="1335"/>
        <w:gridCol w:w="1524"/>
        <w:gridCol w:w="1566"/>
      </w:tblGrid>
      <w:tr w:rsidR="003536F3" w:rsidRPr="008E2160" w14:paraId="7F4377D4" w14:textId="77777777" w:rsidTr="62F2E39A">
        <w:tc>
          <w:tcPr>
            <w:tcW w:w="792" w:type="dxa"/>
            <w:tcMar>
              <w:top w:w="57" w:type="dxa"/>
              <w:left w:w="57" w:type="dxa"/>
              <w:bottom w:w="57" w:type="dxa"/>
              <w:right w:w="57" w:type="dxa"/>
            </w:tcMar>
            <w:vAlign w:val="center"/>
          </w:tcPr>
          <w:p w14:paraId="0CFFFD6B" w14:textId="77777777" w:rsidR="003536F3" w:rsidRPr="008E2160" w:rsidRDefault="003536F3" w:rsidP="007F7CA3">
            <w:pPr>
              <w:spacing w:before="120" w:after="120"/>
              <w:jc w:val="center"/>
              <w:rPr>
                <w:rFonts w:cs="Arial"/>
                <w:b/>
              </w:rPr>
            </w:pPr>
            <w:r w:rsidRPr="008E2160">
              <w:rPr>
                <w:rFonts w:cs="Arial"/>
                <w:b/>
              </w:rPr>
              <w:t>Level</w:t>
            </w:r>
          </w:p>
        </w:tc>
        <w:tc>
          <w:tcPr>
            <w:tcW w:w="1037" w:type="dxa"/>
            <w:tcMar>
              <w:top w:w="57" w:type="dxa"/>
              <w:left w:w="57" w:type="dxa"/>
              <w:bottom w:w="57" w:type="dxa"/>
              <w:right w:w="57" w:type="dxa"/>
            </w:tcMar>
            <w:vAlign w:val="center"/>
          </w:tcPr>
          <w:p w14:paraId="4355212D" w14:textId="77777777" w:rsidR="003536F3" w:rsidRPr="008E2160" w:rsidRDefault="003536F3" w:rsidP="007F7CA3">
            <w:pPr>
              <w:spacing w:before="120" w:after="120"/>
              <w:jc w:val="center"/>
              <w:rPr>
                <w:rFonts w:cs="Arial"/>
                <w:b/>
              </w:rPr>
            </w:pPr>
            <w:r w:rsidRPr="008E2160">
              <w:rPr>
                <w:rFonts w:cs="Arial"/>
                <w:b/>
              </w:rPr>
              <w:t>Module</w:t>
            </w:r>
          </w:p>
          <w:p w14:paraId="2DAB5A84" w14:textId="77777777" w:rsidR="003536F3" w:rsidRPr="008E2160" w:rsidRDefault="003536F3" w:rsidP="007F7CA3">
            <w:pPr>
              <w:spacing w:before="120" w:after="120"/>
              <w:jc w:val="center"/>
              <w:rPr>
                <w:rFonts w:cs="Arial"/>
                <w:b/>
              </w:rPr>
            </w:pPr>
            <w:r w:rsidRPr="008E2160">
              <w:rPr>
                <w:rFonts w:cs="Arial"/>
                <w:b/>
              </w:rPr>
              <w:t>Code</w:t>
            </w:r>
          </w:p>
        </w:tc>
        <w:tc>
          <w:tcPr>
            <w:tcW w:w="3240" w:type="dxa"/>
            <w:tcMar>
              <w:top w:w="57" w:type="dxa"/>
              <w:left w:w="57" w:type="dxa"/>
              <w:bottom w:w="57" w:type="dxa"/>
              <w:right w:w="57" w:type="dxa"/>
            </w:tcMar>
            <w:vAlign w:val="center"/>
          </w:tcPr>
          <w:p w14:paraId="52FBC274" w14:textId="77777777" w:rsidR="003536F3" w:rsidRPr="008E2160" w:rsidRDefault="003536F3" w:rsidP="007F7CA3">
            <w:pPr>
              <w:spacing w:before="120" w:after="120"/>
              <w:jc w:val="center"/>
              <w:rPr>
                <w:rFonts w:cs="Arial"/>
                <w:b/>
              </w:rPr>
            </w:pPr>
            <w:r w:rsidRPr="008E2160">
              <w:rPr>
                <w:rFonts w:cs="Arial"/>
                <w:b/>
              </w:rPr>
              <w:t>Module Title</w:t>
            </w:r>
          </w:p>
        </w:tc>
        <w:tc>
          <w:tcPr>
            <w:tcW w:w="1335" w:type="dxa"/>
            <w:tcMar>
              <w:top w:w="57" w:type="dxa"/>
              <w:left w:w="57" w:type="dxa"/>
              <w:bottom w:w="57" w:type="dxa"/>
              <w:right w:w="57" w:type="dxa"/>
            </w:tcMar>
            <w:vAlign w:val="center"/>
          </w:tcPr>
          <w:p w14:paraId="00F1CC84" w14:textId="77777777" w:rsidR="003536F3" w:rsidRPr="008E2160" w:rsidRDefault="003536F3" w:rsidP="007F7CA3">
            <w:pPr>
              <w:spacing w:before="120" w:after="120"/>
              <w:jc w:val="center"/>
              <w:rPr>
                <w:rFonts w:cs="Arial"/>
                <w:b/>
              </w:rPr>
            </w:pPr>
            <w:r>
              <w:rPr>
                <w:rFonts w:cs="Arial"/>
                <w:b/>
              </w:rPr>
              <w:t>Credit Weighting</w:t>
            </w:r>
          </w:p>
          <w:p w14:paraId="3FE9F23F" w14:textId="77777777" w:rsidR="003536F3" w:rsidRPr="008E2160" w:rsidRDefault="003536F3" w:rsidP="007F7CA3">
            <w:pPr>
              <w:spacing w:before="120" w:after="120"/>
              <w:jc w:val="center"/>
              <w:rPr>
                <w:rFonts w:cs="Arial"/>
                <w:b/>
              </w:rPr>
            </w:pPr>
          </w:p>
        </w:tc>
        <w:tc>
          <w:tcPr>
            <w:tcW w:w="1524" w:type="dxa"/>
            <w:tcMar>
              <w:top w:w="57" w:type="dxa"/>
              <w:left w:w="57" w:type="dxa"/>
              <w:bottom w:w="57" w:type="dxa"/>
              <w:right w:w="57" w:type="dxa"/>
            </w:tcMar>
            <w:vAlign w:val="center"/>
          </w:tcPr>
          <w:p w14:paraId="50E2A4E1" w14:textId="77777777" w:rsidR="003536F3" w:rsidRPr="008E2160" w:rsidRDefault="003536F3" w:rsidP="007F7CA3">
            <w:pPr>
              <w:spacing w:before="120" w:after="120"/>
              <w:jc w:val="center"/>
              <w:rPr>
                <w:rFonts w:cs="Arial"/>
                <w:b/>
              </w:rPr>
            </w:pPr>
            <w:r>
              <w:rPr>
                <w:rFonts w:cs="Arial"/>
                <w:b/>
              </w:rPr>
              <w:t>Core/Option</w:t>
            </w:r>
            <w:r w:rsidRPr="008E2160">
              <w:rPr>
                <w:rFonts w:cs="Arial"/>
                <w:b/>
              </w:rPr>
              <w:br/>
            </w:r>
          </w:p>
        </w:tc>
        <w:tc>
          <w:tcPr>
            <w:tcW w:w="1566" w:type="dxa"/>
            <w:tcMar>
              <w:top w:w="57" w:type="dxa"/>
              <w:left w:w="57" w:type="dxa"/>
              <w:bottom w:w="57" w:type="dxa"/>
              <w:right w:w="57" w:type="dxa"/>
            </w:tcMar>
            <w:vAlign w:val="center"/>
          </w:tcPr>
          <w:p w14:paraId="3CC4F181" w14:textId="63DF76A1" w:rsidR="001073D1" w:rsidRPr="008E2160" w:rsidRDefault="4471F176" w:rsidP="666633D3">
            <w:pPr>
              <w:spacing w:before="120" w:after="120"/>
              <w:rPr>
                <w:b/>
                <w:bCs/>
              </w:rPr>
            </w:pPr>
            <w:r w:rsidRPr="666633D3">
              <w:rPr>
                <w:b/>
                <w:bCs/>
              </w:rPr>
              <w:t>Available by Distance Learning? Y/N</w:t>
            </w:r>
          </w:p>
        </w:tc>
      </w:tr>
      <w:tr w:rsidR="003536F3" w:rsidRPr="008E2160" w14:paraId="33B3F97B" w14:textId="77777777" w:rsidTr="62F2E39A">
        <w:tc>
          <w:tcPr>
            <w:tcW w:w="792" w:type="dxa"/>
            <w:tcMar>
              <w:top w:w="57" w:type="dxa"/>
              <w:left w:w="57" w:type="dxa"/>
              <w:bottom w:w="57" w:type="dxa"/>
              <w:right w:w="57" w:type="dxa"/>
            </w:tcMar>
            <w:vAlign w:val="center"/>
          </w:tcPr>
          <w:p w14:paraId="75697EEC" w14:textId="77777777" w:rsidR="003536F3" w:rsidRPr="008E2160" w:rsidRDefault="003536F3" w:rsidP="007F7CA3">
            <w:pPr>
              <w:spacing w:before="120" w:after="120"/>
              <w:jc w:val="center"/>
              <w:rPr>
                <w:rFonts w:cs="Arial"/>
              </w:rPr>
            </w:pPr>
            <w:r>
              <w:rPr>
                <w:rFonts w:cs="Arial"/>
              </w:rPr>
              <w:t>7</w:t>
            </w:r>
          </w:p>
        </w:tc>
        <w:tc>
          <w:tcPr>
            <w:tcW w:w="1037" w:type="dxa"/>
            <w:tcMar>
              <w:top w:w="57" w:type="dxa"/>
              <w:left w:w="57" w:type="dxa"/>
              <w:bottom w:w="57" w:type="dxa"/>
              <w:right w:w="57" w:type="dxa"/>
            </w:tcMar>
            <w:vAlign w:val="center"/>
          </w:tcPr>
          <w:p w14:paraId="2916C19D" w14:textId="407590C0" w:rsidR="003536F3" w:rsidRPr="008E2160" w:rsidRDefault="74890F95" w:rsidP="74890F95">
            <w:pPr>
              <w:spacing w:before="120" w:after="120"/>
              <w:jc w:val="center"/>
              <w:rPr>
                <w:lang w:val="en-US"/>
              </w:rPr>
            </w:pPr>
            <w:r w:rsidRPr="74890F95">
              <w:rPr>
                <w:rFonts w:eastAsia="Arial" w:cs="Arial"/>
                <w:sz w:val="22"/>
                <w:szCs w:val="22"/>
                <w:lang w:val="en-US"/>
              </w:rPr>
              <w:t>ET7901</w:t>
            </w:r>
          </w:p>
        </w:tc>
        <w:tc>
          <w:tcPr>
            <w:tcW w:w="3240" w:type="dxa"/>
            <w:tcMar>
              <w:top w:w="57" w:type="dxa"/>
              <w:left w:w="57" w:type="dxa"/>
              <w:bottom w:w="57" w:type="dxa"/>
              <w:right w:w="57" w:type="dxa"/>
            </w:tcMar>
            <w:vAlign w:val="center"/>
          </w:tcPr>
          <w:p w14:paraId="74869460" w14:textId="041441D5" w:rsidR="003536F3" w:rsidRPr="008E2160" w:rsidRDefault="74890F95" w:rsidP="74890F95">
            <w:pPr>
              <w:spacing w:before="120" w:after="120"/>
              <w:jc w:val="center"/>
              <w:rPr>
                <w:lang w:val="en-US"/>
              </w:rPr>
            </w:pPr>
            <w:r w:rsidRPr="74890F95">
              <w:rPr>
                <w:rFonts w:eastAsia="Arial" w:cs="Arial"/>
                <w:sz w:val="22"/>
                <w:szCs w:val="22"/>
                <w:lang w:val="en-US"/>
              </w:rPr>
              <w:t>Autism Spectrum Disorders: Contemporary perspectives and best practice</w:t>
            </w:r>
          </w:p>
        </w:tc>
        <w:tc>
          <w:tcPr>
            <w:tcW w:w="1335" w:type="dxa"/>
            <w:tcMar>
              <w:top w:w="57" w:type="dxa"/>
              <w:left w:w="57" w:type="dxa"/>
              <w:bottom w:w="57" w:type="dxa"/>
              <w:right w:w="57" w:type="dxa"/>
            </w:tcMar>
            <w:vAlign w:val="center"/>
          </w:tcPr>
          <w:p w14:paraId="219897CE" w14:textId="77777777" w:rsidR="003536F3" w:rsidRPr="008E2160" w:rsidRDefault="003536F3" w:rsidP="007F7CA3">
            <w:pPr>
              <w:spacing w:before="120" w:after="120"/>
              <w:jc w:val="center"/>
              <w:rPr>
                <w:rFonts w:cs="Arial"/>
              </w:rPr>
            </w:pPr>
            <w:r>
              <w:rPr>
                <w:rFonts w:cs="Arial"/>
              </w:rPr>
              <w:t>30</w:t>
            </w:r>
          </w:p>
        </w:tc>
        <w:tc>
          <w:tcPr>
            <w:tcW w:w="1524" w:type="dxa"/>
            <w:tcMar>
              <w:top w:w="57" w:type="dxa"/>
              <w:left w:w="57" w:type="dxa"/>
              <w:bottom w:w="57" w:type="dxa"/>
              <w:right w:w="57" w:type="dxa"/>
            </w:tcMar>
            <w:vAlign w:val="center"/>
          </w:tcPr>
          <w:p w14:paraId="78D187D4" w14:textId="1F763E9D" w:rsidR="003536F3" w:rsidRPr="008E2160" w:rsidRDefault="1CB12808" w:rsidP="007F7CA3">
            <w:pPr>
              <w:spacing w:before="120" w:after="120"/>
              <w:jc w:val="center"/>
              <w:rPr>
                <w:rFonts w:cs="Arial"/>
              </w:rPr>
            </w:pPr>
            <w:r w:rsidRPr="1CB12808">
              <w:rPr>
                <w:rFonts w:cs="Arial"/>
              </w:rPr>
              <w:t>Optional</w:t>
            </w:r>
          </w:p>
        </w:tc>
        <w:tc>
          <w:tcPr>
            <w:tcW w:w="1566" w:type="dxa"/>
            <w:tcMar>
              <w:top w:w="57" w:type="dxa"/>
              <w:left w:w="57" w:type="dxa"/>
              <w:bottom w:w="57" w:type="dxa"/>
              <w:right w:w="57" w:type="dxa"/>
            </w:tcMar>
            <w:vAlign w:val="center"/>
          </w:tcPr>
          <w:p w14:paraId="187F57B8" w14:textId="022ABDBC" w:rsidR="003536F3" w:rsidRPr="008E2160" w:rsidRDefault="00EA2A63" w:rsidP="007F7CA3">
            <w:pPr>
              <w:spacing w:before="120" w:after="120"/>
              <w:jc w:val="center"/>
              <w:rPr>
                <w:rFonts w:cs="Arial"/>
              </w:rPr>
            </w:pPr>
            <w:r>
              <w:rPr>
                <w:rFonts w:cs="Arial"/>
              </w:rPr>
              <w:t>Y</w:t>
            </w:r>
          </w:p>
        </w:tc>
      </w:tr>
      <w:tr w:rsidR="00EA2A63" w:rsidRPr="008E2160" w14:paraId="29C72571" w14:textId="77777777" w:rsidTr="00B81D22">
        <w:tc>
          <w:tcPr>
            <w:tcW w:w="792" w:type="dxa"/>
            <w:tcMar>
              <w:top w:w="57" w:type="dxa"/>
              <w:left w:w="57" w:type="dxa"/>
              <w:bottom w:w="57" w:type="dxa"/>
              <w:right w:w="57" w:type="dxa"/>
            </w:tcMar>
            <w:vAlign w:val="center"/>
          </w:tcPr>
          <w:p w14:paraId="109B8484" w14:textId="77777777" w:rsidR="00EA2A63" w:rsidRPr="008E2160" w:rsidRDefault="00EA2A63" w:rsidP="00EA2A63">
            <w:pPr>
              <w:spacing w:before="120" w:after="120"/>
              <w:jc w:val="center"/>
              <w:rPr>
                <w:rFonts w:cs="Arial"/>
              </w:rPr>
            </w:pPr>
            <w:r>
              <w:rPr>
                <w:rFonts w:cs="Arial"/>
              </w:rPr>
              <w:t>7</w:t>
            </w:r>
          </w:p>
        </w:tc>
        <w:tc>
          <w:tcPr>
            <w:tcW w:w="1037" w:type="dxa"/>
            <w:tcMar>
              <w:top w:w="57" w:type="dxa"/>
              <w:left w:w="57" w:type="dxa"/>
              <w:bottom w:w="57" w:type="dxa"/>
              <w:right w:w="57" w:type="dxa"/>
            </w:tcMar>
            <w:vAlign w:val="center"/>
          </w:tcPr>
          <w:p w14:paraId="54738AF4" w14:textId="0B861C4F" w:rsidR="00EA2A63" w:rsidRPr="008E2160" w:rsidRDefault="00EA2A63" w:rsidP="00EA2A63">
            <w:pPr>
              <w:spacing w:before="120" w:after="120"/>
              <w:jc w:val="center"/>
              <w:rPr>
                <w:lang w:val="en-US"/>
              </w:rPr>
            </w:pPr>
            <w:r w:rsidRPr="1CB12808">
              <w:rPr>
                <w:rFonts w:eastAsia="Arial" w:cs="Arial"/>
                <w:sz w:val="22"/>
                <w:szCs w:val="22"/>
                <w:lang w:val="en-US"/>
              </w:rPr>
              <w:t>ET7900</w:t>
            </w:r>
          </w:p>
        </w:tc>
        <w:tc>
          <w:tcPr>
            <w:tcW w:w="3240" w:type="dxa"/>
            <w:tcMar>
              <w:top w:w="57" w:type="dxa"/>
              <w:left w:w="57" w:type="dxa"/>
              <w:bottom w:w="57" w:type="dxa"/>
              <w:right w:w="57" w:type="dxa"/>
            </w:tcMar>
            <w:vAlign w:val="center"/>
          </w:tcPr>
          <w:p w14:paraId="46ABBD8F" w14:textId="19F3FE2B" w:rsidR="00EA2A63" w:rsidRPr="008E2160" w:rsidRDefault="00EA2A63" w:rsidP="00EA2A63">
            <w:pPr>
              <w:spacing w:before="120" w:after="120"/>
              <w:jc w:val="center"/>
              <w:rPr>
                <w:rFonts w:cs="Arial"/>
              </w:rPr>
            </w:pPr>
            <w:r w:rsidRPr="74890F95">
              <w:rPr>
                <w:rFonts w:cs="Arial"/>
              </w:rPr>
              <w:t xml:space="preserve">Dyslexia and literacy: Issues, perspectives and best practice </w:t>
            </w:r>
          </w:p>
        </w:tc>
        <w:tc>
          <w:tcPr>
            <w:tcW w:w="1335" w:type="dxa"/>
            <w:tcMar>
              <w:top w:w="57" w:type="dxa"/>
              <w:left w:w="57" w:type="dxa"/>
              <w:bottom w:w="57" w:type="dxa"/>
              <w:right w:w="57" w:type="dxa"/>
            </w:tcMar>
            <w:vAlign w:val="center"/>
          </w:tcPr>
          <w:p w14:paraId="60DA3216" w14:textId="77777777" w:rsidR="00EA2A63" w:rsidRPr="008E2160" w:rsidRDefault="00EA2A63" w:rsidP="00EA2A63">
            <w:pPr>
              <w:spacing w:before="120" w:after="120"/>
              <w:jc w:val="center"/>
              <w:rPr>
                <w:rFonts w:cs="Arial"/>
              </w:rPr>
            </w:pPr>
            <w:r>
              <w:rPr>
                <w:rFonts w:cs="Arial"/>
              </w:rPr>
              <w:t>30</w:t>
            </w:r>
          </w:p>
        </w:tc>
        <w:tc>
          <w:tcPr>
            <w:tcW w:w="1524" w:type="dxa"/>
            <w:tcMar>
              <w:top w:w="57" w:type="dxa"/>
              <w:left w:w="57" w:type="dxa"/>
              <w:bottom w:w="57" w:type="dxa"/>
              <w:right w:w="57" w:type="dxa"/>
            </w:tcMar>
            <w:vAlign w:val="center"/>
          </w:tcPr>
          <w:p w14:paraId="740273C7" w14:textId="1F763E9D" w:rsidR="00EA2A63" w:rsidRPr="008E2160" w:rsidRDefault="00EA2A63" w:rsidP="00EA2A63">
            <w:pPr>
              <w:spacing w:before="120" w:after="120"/>
              <w:jc w:val="center"/>
              <w:rPr>
                <w:rFonts w:cs="Arial"/>
              </w:rPr>
            </w:pPr>
            <w:r w:rsidRPr="1CB12808">
              <w:rPr>
                <w:rFonts w:cs="Arial"/>
              </w:rPr>
              <w:t>Optional</w:t>
            </w:r>
          </w:p>
          <w:p w14:paraId="6FCC8C22" w14:textId="50E7D690" w:rsidR="00EA2A63" w:rsidRPr="008E2160" w:rsidRDefault="00EA2A63" w:rsidP="00EA2A63">
            <w:pPr>
              <w:spacing w:before="120" w:after="120"/>
              <w:jc w:val="center"/>
            </w:pPr>
          </w:p>
        </w:tc>
        <w:tc>
          <w:tcPr>
            <w:tcW w:w="1566" w:type="dxa"/>
            <w:tcMar>
              <w:top w:w="57" w:type="dxa"/>
              <w:left w:w="57" w:type="dxa"/>
              <w:bottom w:w="57" w:type="dxa"/>
              <w:right w:w="57" w:type="dxa"/>
            </w:tcMar>
          </w:tcPr>
          <w:p w14:paraId="06BBA33E" w14:textId="56E9767D" w:rsidR="00EA2A63" w:rsidRPr="008E2160" w:rsidRDefault="00EA2A63" w:rsidP="00EA2A63">
            <w:pPr>
              <w:spacing w:before="120" w:after="120"/>
              <w:jc w:val="center"/>
              <w:rPr>
                <w:rFonts w:cs="Arial"/>
              </w:rPr>
            </w:pPr>
            <w:r w:rsidRPr="006836E2">
              <w:rPr>
                <w:rFonts w:cs="Arial"/>
              </w:rPr>
              <w:t>Y</w:t>
            </w:r>
          </w:p>
        </w:tc>
      </w:tr>
      <w:tr w:rsidR="00EA2A63" w:rsidRPr="008E2160" w14:paraId="5BE5AC3A" w14:textId="77777777" w:rsidTr="00B81D22">
        <w:tc>
          <w:tcPr>
            <w:tcW w:w="792" w:type="dxa"/>
            <w:tcMar>
              <w:top w:w="57" w:type="dxa"/>
              <w:left w:w="57" w:type="dxa"/>
              <w:bottom w:w="57" w:type="dxa"/>
              <w:right w:w="57" w:type="dxa"/>
            </w:tcMar>
            <w:vAlign w:val="center"/>
          </w:tcPr>
          <w:p w14:paraId="6F74D8FD" w14:textId="77777777" w:rsidR="00EA2A63" w:rsidRPr="008E2160" w:rsidRDefault="00EA2A63" w:rsidP="00EA2A63">
            <w:pPr>
              <w:spacing w:before="120" w:after="120"/>
              <w:jc w:val="center"/>
              <w:rPr>
                <w:rFonts w:cs="Arial"/>
              </w:rPr>
            </w:pPr>
            <w:r>
              <w:rPr>
                <w:rFonts w:cs="Arial"/>
              </w:rPr>
              <w:t>7</w:t>
            </w:r>
          </w:p>
        </w:tc>
        <w:tc>
          <w:tcPr>
            <w:tcW w:w="1037" w:type="dxa"/>
            <w:tcMar>
              <w:top w:w="57" w:type="dxa"/>
              <w:left w:w="57" w:type="dxa"/>
              <w:bottom w:w="57" w:type="dxa"/>
              <w:right w:w="57" w:type="dxa"/>
            </w:tcMar>
            <w:vAlign w:val="center"/>
          </w:tcPr>
          <w:p w14:paraId="464FCBC1" w14:textId="5186CE5E" w:rsidR="00EA2A63" w:rsidRPr="008E2160" w:rsidRDefault="00EA2A63" w:rsidP="00EA2A63">
            <w:pPr>
              <w:spacing w:before="120" w:after="120"/>
              <w:jc w:val="center"/>
              <w:rPr>
                <w:lang w:val="en-US"/>
              </w:rPr>
            </w:pPr>
            <w:r w:rsidRPr="1CB12808">
              <w:rPr>
                <w:rFonts w:eastAsia="Arial" w:cs="Arial"/>
                <w:sz w:val="22"/>
                <w:szCs w:val="22"/>
                <w:lang w:val="en-US"/>
              </w:rPr>
              <w:t>ET7903</w:t>
            </w:r>
          </w:p>
        </w:tc>
        <w:tc>
          <w:tcPr>
            <w:tcW w:w="3240" w:type="dxa"/>
            <w:tcMar>
              <w:top w:w="57" w:type="dxa"/>
              <w:left w:w="57" w:type="dxa"/>
              <w:bottom w:w="57" w:type="dxa"/>
              <w:right w:w="57" w:type="dxa"/>
            </w:tcMar>
            <w:vAlign w:val="center"/>
          </w:tcPr>
          <w:p w14:paraId="5C8C6B09" w14:textId="6F8F46A1" w:rsidR="00EA2A63" w:rsidRPr="008E2160" w:rsidRDefault="00EA2A63" w:rsidP="00EA2A63">
            <w:pPr>
              <w:spacing w:before="120" w:after="120"/>
              <w:jc w:val="center"/>
              <w:rPr>
                <w:lang w:val="en-US"/>
              </w:rPr>
            </w:pPr>
            <w:r w:rsidRPr="69A89CE3">
              <w:rPr>
                <w:rFonts w:eastAsia="Arial" w:cs="Arial"/>
                <w:sz w:val="22"/>
                <w:szCs w:val="22"/>
                <w:lang w:val="en-US"/>
              </w:rPr>
              <w:t xml:space="preserve">Understanding </w:t>
            </w:r>
            <w:proofErr w:type="spellStart"/>
            <w:r w:rsidRPr="69A89CE3">
              <w:rPr>
                <w:rFonts w:eastAsia="Arial" w:cs="Arial"/>
                <w:sz w:val="22"/>
                <w:szCs w:val="22"/>
                <w:lang w:val="en-US"/>
              </w:rPr>
              <w:t>Behaviour</w:t>
            </w:r>
            <w:proofErr w:type="spellEnd"/>
            <w:r w:rsidRPr="69A89CE3">
              <w:rPr>
                <w:rFonts w:eastAsia="Arial" w:cs="Arial"/>
                <w:sz w:val="22"/>
                <w:szCs w:val="22"/>
                <w:lang w:val="en-US"/>
              </w:rPr>
              <w:t>: Theories, perspectives and best practice</w:t>
            </w:r>
          </w:p>
        </w:tc>
        <w:tc>
          <w:tcPr>
            <w:tcW w:w="1335" w:type="dxa"/>
            <w:tcMar>
              <w:top w:w="57" w:type="dxa"/>
              <w:left w:w="57" w:type="dxa"/>
              <w:bottom w:w="57" w:type="dxa"/>
              <w:right w:w="57" w:type="dxa"/>
            </w:tcMar>
            <w:vAlign w:val="center"/>
          </w:tcPr>
          <w:p w14:paraId="18E8C380" w14:textId="77777777" w:rsidR="00EA2A63" w:rsidRPr="008E2160" w:rsidRDefault="00EA2A63" w:rsidP="00EA2A63">
            <w:pPr>
              <w:spacing w:before="120" w:after="120"/>
              <w:jc w:val="center"/>
              <w:rPr>
                <w:rFonts w:cs="Arial"/>
              </w:rPr>
            </w:pPr>
            <w:r>
              <w:rPr>
                <w:rFonts w:cs="Arial"/>
              </w:rPr>
              <w:t>30</w:t>
            </w:r>
          </w:p>
        </w:tc>
        <w:tc>
          <w:tcPr>
            <w:tcW w:w="1524" w:type="dxa"/>
            <w:tcMar>
              <w:top w:w="57" w:type="dxa"/>
              <w:left w:w="57" w:type="dxa"/>
              <w:bottom w:w="57" w:type="dxa"/>
              <w:right w:w="57" w:type="dxa"/>
            </w:tcMar>
            <w:vAlign w:val="center"/>
          </w:tcPr>
          <w:p w14:paraId="000E5A97" w14:textId="1F763E9D" w:rsidR="00EA2A63" w:rsidRPr="008E2160" w:rsidRDefault="00EA2A63" w:rsidP="00EA2A63">
            <w:pPr>
              <w:spacing w:before="120" w:after="120"/>
              <w:jc w:val="center"/>
              <w:rPr>
                <w:rFonts w:cs="Arial"/>
              </w:rPr>
            </w:pPr>
            <w:r w:rsidRPr="1CB12808">
              <w:rPr>
                <w:rFonts w:cs="Arial"/>
              </w:rPr>
              <w:t>Optional</w:t>
            </w:r>
          </w:p>
          <w:p w14:paraId="7800E5F4" w14:textId="140E95D6" w:rsidR="00EA2A63" w:rsidRPr="008E2160" w:rsidRDefault="00EA2A63" w:rsidP="00EA2A63">
            <w:pPr>
              <w:spacing w:before="120" w:after="120"/>
              <w:jc w:val="center"/>
            </w:pPr>
          </w:p>
        </w:tc>
        <w:tc>
          <w:tcPr>
            <w:tcW w:w="1566" w:type="dxa"/>
            <w:tcMar>
              <w:top w:w="57" w:type="dxa"/>
              <w:left w:w="57" w:type="dxa"/>
              <w:bottom w:w="57" w:type="dxa"/>
              <w:right w:w="57" w:type="dxa"/>
            </w:tcMar>
          </w:tcPr>
          <w:p w14:paraId="3382A365" w14:textId="49D6E763" w:rsidR="00EA2A63" w:rsidRPr="008E2160" w:rsidRDefault="00EA2A63" w:rsidP="00EA2A63">
            <w:pPr>
              <w:spacing w:before="120" w:after="120"/>
              <w:jc w:val="center"/>
              <w:rPr>
                <w:rFonts w:cs="Arial"/>
              </w:rPr>
            </w:pPr>
            <w:r w:rsidRPr="006836E2">
              <w:rPr>
                <w:rFonts w:cs="Arial"/>
              </w:rPr>
              <w:t>Y</w:t>
            </w:r>
          </w:p>
        </w:tc>
      </w:tr>
      <w:tr w:rsidR="00EA2A63" w:rsidRPr="008E2160" w14:paraId="456D4941" w14:textId="77777777" w:rsidTr="00B81D22">
        <w:tc>
          <w:tcPr>
            <w:tcW w:w="792" w:type="dxa"/>
            <w:tcMar>
              <w:top w:w="57" w:type="dxa"/>
              <w:left w:w="57" w:type="dxa"/>
              <w:bottom w:w="57" w:type="dxa"/>
              <w:right w:w="57" w:type="dxa"/>
            </w:tcMar>
            <w:vAlign w:val="center"/>
          </w:tcPr>
          <w:p w14:paraId="28AF3A15" w14:textId="77777777" w:rsidR="00EA2A63" w:rsidRDefault="00EA2A63" w:rsidP="00EA2A63">
            <w:pPr>
              <w:spacing w:before="120" w:after="120"/>
              <w:jc w:val="center"/>
              <w:rPr>
                <w:rFonts w:cs="Arial"/>
              </w:rPr>
            </w:pPr>
            <w:r>
              <w:rPr>
                <w:rFonts w:cs="Arial"/>
              </w:rPr>
              <w:t>7</w:t>
            </w:r>
          </w:p>
        </w:tc>
        <w:tc>
          <w:tcPr>
            <w:tcW w:w="1037" w:type="dxa"/>
            <w:tcMar>
              <w:top w:w="57" w:type="dxa"/>
              <w:left w:w="57" w:type="dxa"/>
              <w:bottom w:w="57" w:type="dxa"/>
              <w:right w:w="57" w:type="dxa"/>
            </w:tcMar>
            <w:vAlign w:val="center"/>
          </w:tcPr>
          <w:p w14:paraId="5C71F136" w14:textId="329631E3" w:rsidR="00EA2A63" w:rsidRPr="008E2160" w:rsidRDefault="00EA2A63" w:rsidP="00EA2A63">
            <w:pPr>
              <w:spacing w:before="120" w:after="120"/>
              <w:jc w:val="center"/>
              <w:rPr>
                <w:lang w:val="en-US"/>
              </w:rPr>
            </w:pPr>
            <w:r w:rsidRPr="74890F95">
              <w:rPr>
                <w:rFonts w:eastAsia="Arial" w:cs="Arial"/>
                <w:sz w:val="22"/>
                <w:szCs w:val="22"/>
                <w:lang w:val="en-US"/>
              </w:rPr>
              <w:t>ET7902</w:t>
            </w:r>
          </w:p>
        </w:tc>
        <w:tc>
          <w:tcPr>
            <w:tcW w:w="3240" w:type="dxa"/>
            <w:tcMar>
              <w:top w:w="57" w:type="dxa"/>
              <w:left w:w="57" w:type="dxa"/>
              <w:bottom w:w="57" w:type="dxa"/>
              <w:right w:w="57" w:type="dxa"/>
            </w:tcMar>
            <w:vAlign w:val="center"/>
          </w:tcPr>
          <w:p w14:paraId="62199465" w14:textId="2D7105AB" w:rsidR="00EA2A63" w:rsidRPr="008E2160" w:rsidRDefault="00EA2A63" w:rsidP="00EA2A63">
            <w:pPr>
              <w:spacing w:before="120" w:after="120"/>
              <w:jc w:val="center"/>
              <w:rPr>
                <w:lang w:val="en-US"/>
              </w:rPr>
            </w:pPr>
            <w:r w:rsidRPr="74890F95">
              <w:rPr>
                <w:rFonts w:eastAsia="Arial" w:cs="Arial"/>
                <w:sz w:val="22"/>
                <w:szCs w:val="22"/>
                <w:lang w:val="en-US"/>
              </w:rPr>
              <w:t>Inclusive Education: Collaboration and best Practice</w:t>
            </w:r>
          </w:p>
        </w:tc>
        <w:tc>
          <w:tcPr>
            <w:tcW w:w="1335" w:type="dxa"/>
            <w:tcMar>
              <w:top w:w="57" w:type="dxa"/>
              <w:left w:w="57" w:type="dxa"/>
              <w:bottom w:w="57" w:type="dxa"/>
              <w:right w:w="57" w:type="dxa"/>
            </w:tcMar>
            <w:vAlign w:val="center"/>
          </w:tcPr>
          <w:p w14:paraId="46B40F80" w14:textId="77777777" w:rsidR="00EA2A63" w:rsidRPr="008E2160" w:rsidRDefault="00EA2A63" w:rsidP="00EA2A63">
            <w:pPr>
              <w:spacing w:before="120" w:after="120"/>
              <w:jc w:val="center"/>
              <w:rPr>
                <w:rFonts w:cs="Arial"/>
              </w:rPr>
            </w:pPr>
            <w:r>
              <w:rPr>
                <w:rFonts w:cs="Arial"/>
              </w:rPr>
              <w:t>30</w:t>
            </w:r>
          </w:p>
        </w:tc>
        <w:tc>
          <w:tcPr>
            <w:tcW w:w="1524" w:type="dxa"/>
            <w:tcMar>
              <w:top w:w="57" w:type="dxa"/>
              <w:left w:w="57" w:type="dxa"/>
              <w:bottom w:w="57" w:type="dxa"/>
              <w:right w:w="57" w:type="dxa"/>
            </w:tcMar>
            <w:vAlign w:val="center"/>
          </w:tcPr>
          <w:p w14:paraId="5268A416" w14:textId="1F763E9D" w:rsidR="00EA2A63" w:rsidRPr="008E2160" w:rsidRDefault="00EA2A63" w:rsidP="00EA2A63">
            <w:pPr>
              <w:spacing w:before="120" w:after="120"/>
              <w:jc w:val="center"/>
              <w:rPr>
                <w:rFonts w:cs="Arial"/>
              </w:rPr>
            </w:pPr>
            <w:r w:rsidRPr="1CB12808">
              <w:rPr>
                <w:rFonts w:cs="Arial"/>
              </w:rPr>
              <w:t>Optional</w:t>
            </w:r>
          </w:p>
          <w:p w14:paraId="76E46670" w14:textId="4EB3D89C" w:rsidR="00EA2A63" w:rsidRPr="008E2160" w:rsidRDefault="00EA2A63" w:rsidP="00EA2A63">
            <w:pPr>
              <w:spacing w:before="120" w:after="120"/>
              <w:jc w:val="center"/>
            </w:pPr>
          </w:p>
        </w:tc>
        <w:tc>
          <w:tcPr>
            <w:tcW w:w="1566" w:type="dxa"/>
            <w:tcMar>
              <w:top w:w="57" w:type="dxa"/>
              <w:left w:w="57" w:type="dxa"/>
              <w:bottom w:w="57" w:type="dxa"/>
              <w:right w:w="57" w:type="dxa"/>
            </w:tcMar>
          </w:tcPr>
          <w:p w14:paraId="0DA123B1" w14:textId="0AE5293C" w:rsidR="00EA2A63" w:rsidRPr="008E2160" w:rsidRDefault="00EA2A63" w:rsidP="00EA2A63">
            <w:pPr>
              <w:spacing w:before="120" w:after="120"/>
              <w:jc w:val="center"/>
              <w:rPr>
                <w:rFonts w:cs="Arial"/>
              </w:rPr>
            </w:pPr>
            <w:r w:rsidRPr="006836E2">
              <w:rPr>
                <w:rFonts w:cs="Arial"/>
              </w:rPr>
              <w:t>Y</w:t>
            </w:r>
          </w:p>
        </w:tc>
      </w:tr>
      <w:tr w:rsidR="00EA2A63" w:rsidRPr="008E2160" w14:paraId="40BCA8F1" w14:textId="77777777" w:rsidTr="00B81D22">
        <w:tc>
          <w:tcPr>
            <w:tcW w:w="792" w:type="dxa"/>
            <w:tcMar>
              <w:top w:w="57" w:type="dxa"/>
              <w:left w:w="57" w:type="dxa"/>
              <w:bottom w:w="57" w:type="dxa"/>
              <w:right w:w="57" w:type="dxa"/>
            </w:tcMar>
            <w:vAlign w:val="center"/>
          </w:tcPr>
          <w:p w14:paraId="71F3359E" w14:textId="77777777" w:rsidR="00EA2A63" w:rsidRDefault="00EA2A63" w:rsidP="00EA2A63">
            <w:pPr>
              <w:spacing w:before="120" w:after="120"/>
              <w:jc w:val="center"/>
              <w:rPr>
                <w:rFonts w:cs="Arial"/>
              </w:rPr>
            </w:pPr>
            <w:r>
              <w:rPr>
                <w:rFonts w:cs="Arial"/>
              </w:rPr>
              <w:t>7</w:t>
            </w:r>
          </w:p>
        </w:tc>
        <w:tc>
          <w:tcPr>
            <w:tcW w:w="1037" w:type="dxa"/>
            <w:tcMar>
              <w:top w:w="57" w:type="dxa"/>
              <w:left w:w="57" w:type="dxa"/>
              <w:bottom w:w="57" w:type="dxa"/>
              <w:right w:w="57" w:type="dxa"/>
            </w:tcMar>
            <w:vAlign w:val="center"/>
          </w:tcPr>
          <w:p w14:paraId="4C4CEA3D" w14:textId="04287C8E" w:rsidR="00EA2A63" w:rsidRPr="008E2160" w:rsidRDefault="00EA2A63" w:rsidP="00EA2A63">
            <w:pPr>
              <w:spacing w:before="120" w:after="120"/>
              <w:jc w:val="center"/>
              <w:rPr>
                <w:lang w:val="en-US"/>
              </w:rPr>
            </w:pPr>
            <w:r w:rsidRPr="74890F95">
              <w:rPr>
                <w:rFonts w:eastAsia="Arial" w:cs="Arial"/>
                <w:sz w:val="22"/>
                <w:szCs w:val="22"/>
                <w:lang w:val="en-US"/>
              </w:rPr>
              <w:t>ET7904</w:t>
            </w:r>
          </w:p>
        </w:tc>
        <w:tc>
          <w:tcPr>
            <w:tcW w:w="3240" w:type="dxa"/>
            <w:tcMar>
              <w:top w:w="57" w:type="dxa"/>
              <w:left w:w="57" w:type="dxa"/>
              <w:bottom w:w="57" w:type="dxa"/>
              <w:right w:w="57" w:type="dxa"/>
            </w:tcMar>
            <w:vAlign w:val="center"/>
          </w:tcPr>
          <w:p w14:paraId="50895670" w14:textId="2FCB2DF7" w:rsidR="00EA2A63" w:rsidRPr="008E2160" w:rsidRDefault="00EA2A63" w:rsidP="00EA2A63">
            <w:pPr>
              <w:spacing w:before="120" w:after="120"/>
              <w:jc w:val="center"/>
              <w:rPr>
                <w:lang w:val="en-US"/>
              </w:rPr>
            </w:pPr>
            <w:r w:rsidRPr="74890F95">
              <w:rPr>
                <w:rFonts w:eastAsia="Arial" w:cs="Arial"/>
                <w:sz w:val="22"/>
                <w:szCs w:val="22"/>
                <w:lang w:val="en-US"/>
              </w:rPr>
              <w:t>Exceptionally able learners: Theories, perspectives and best practice</w:t>
            </w:r>
          </w:p>
        </w:tc>
        <w:tc>
          <w:tcPr>
            <w:tcW w:w="1335" w:type="dxa"/>
            <w:tcMar>
              <w:top w:w="57" w:type="dxa"/>
              <w:left w:w="57" w:type="dxa"/>
              <w:bottom w:w="57" w:type="dxa"/>
              <w:right w:w="57" w:type="dxa"/>
            </w:tcMar>
            <w:vAlign w:val="center"/>
          </w:tcPr>
          <w:p w14:paraId="2E98577D" w14:textId="77777777" w:rsidR="00EA2A63" w:rsidRPr="008E2160" w:rsidRDefault="00EA2A63" w:rsidP="00EA2A63">
            <w:pPr>
              <w:spacing w:before="120" w:after="120"/>
              <w:jc w:val="center"/>
              <w:rPr>
                <w:rFonts w:cs="Arial"/>
              </w:rPr>
            </w:pPr>
            <w:r>
              <w:rPr>
                <w:rFonts w:cs="Arial"/>
              </w:rPr>
              <w:t>30</w:t>
            </w:r>
          </w:p>
        </w:tc>
        <w:tc>
          <w:tcPr>
            <w:tcW w:w="1524" w:type="dxa"/>
            <w:tcMar>
              <w:top w:w="57" w:type="dxa"/>
              <w:left w:w="57" w:type="dxa"/>
              <w:bottom w:w="57" w:type="dxa"/>
              <w:right w:w="57" w:type="dxa"/>
            </w:tcMar>
            <w:vAlign w:val="center"/>
          </w:tcPr>
          <w:p w14:paraId="118B3C32" w14:textId="1F763E9D" w:rsidR="00EA2A63" w:rsidRPr="008E2160" w:rsidRDefault="00EA2A63" w:rsidP="00EA2A63">
            <w:pPr>
              <w:spacing w:before="120" w:after="120"/>
              <w:jc w:val="center"/>
              <w:rPr>
                <w:rFonts w:cs="Arial"/>
              </w:rPr>
            </w:pPr>
            <w:r w:rsidRPr="1CB12808">
              <w:rPr>
                <w:rFonts w:cs="Arial"/>
              </w:rPr>
              <w:t>Optional</w:t>
            </w:r>
          </w:p>
          <w:p w14:paraId="255AC558" w14:textId="397194AF" w:rsidR="00EA2A63" w:rsidRPr="008E2160" w:rsidRDefault="00EA2A63" w:rsidP="00EA2A63">
            <w:pPr>
              <w:spacing w:before="120" w:after="120"/>
              <w:jc w:val="center"/>
            </w:pPr>
          </w:p>
        </w:tc>
        <w:tc>
          <w:tcPr>
            <w:tcW w:w="1566" w:type="dxa"/>
            <w:tcMar>
              <w:top w:w="57" w:type="dxa"/>
              <w:left w:w="57" w:type="dxa"/>
              <w:bottom w:w="57" w:type="dxa"/>
              <w:right w:w="57" w:type="dxa"/>
            </w:tcMar>
          </w:tcPr>
          <w:p w14:paraId="38C1F859" w14:textId="01BDE715" w:rsidR="00EA2A63" w:rsidRPr="008E2160" w:rsidRDefault="00EA2A63" w:rsidP="00EA2A63">
            <w:pPr>
              <w:spacing w:before="120" w:after="120"/>
              <w:jc w:val="center"/>
              <w:rPr>
                <w:rFonts w:cs="Arial"/>
              </w:rPr>
            </w:pPr>
            <w:r w:rsidRPr="006836E2">
              <w:rPr>
                <w:rFonts w:cs="Arial"/>
              </w:rPr>
              <w:t>Y</w:t>
            </w:r>
          </w:p>
        </w:tc>
      </w:tr>
      <w:tr w:rsidR="00EA2A63" w:rsidRPr="008E2160" w14:paraId="7AD1C433" w14:textId="77777777" w:rsidTr="00B81D22">
        <w:tc>
          <w:tcPr>
            <w:tcW w:w="792" w:type="dxa"/>
            <w:tcMar>
              <w:top w:w="57" w:type="dxa"/>
              <w:left w:w="57" w:type="dxa"/>
              <w:bottom w:w="57" w:type="dxa"/>
              <w:right w:w="57" w:type="dxa"/>
            </w:tcMar>
            <w:vAlign w:val="center"/>
          </w:tcPr>
          <w:p w14:paraId="1F87031A" w14:textId="77777777" w:rsidR="00EA2A63" w:rsidRDefault="00EA2A63" w:rsidP="00EA2A63">
            <w:pPr>
              <w:spacing w:before="120" w:after="120"/>
              <w:jc w:val="center"/>
              <w:rPr>
                <w:rFonts w:cs="Arial"/>
              </w:rPr>
            </w:pPr>
            <w:r>
              <w:rPr>
                <w:rFonts w:cs="Arial"/>
              </w:rPr>
              <w:t>7</w:t>
            </w:r>
          </w:p>
        </w:tc>
        <w:tc>
          <w:tcPr>
            <w:tcW w:w="1037" w:type="dxa"/>
            <w:tcMar>
              <w:top w:w="57" w:type="dxa"/>
              <w:left w:w="57" w:type="dxa"/>
              <w:bottom w:w="57" w:type="dxa"/>
              <w:right w:w="57" w:type="dxa"/>
            </w:tcMar>
            <w:vAlign w:val="center"/>
          </w:tcPr>
          <w:p w14:paraId="0C8FE7CE" w14:textId="540C694E" w:rsidR="00EA2A63" w:rsidRPr="008E2160" w:rsidRDefault="00EA2A63" w:rsidP="00EA2A63">
            <w:pPr>
              <w:spacing w:before="120" w:after="120"/>
              <w:jc w:val="center"/>
              <w:rPr>
                <w:lang w:val="en-US"/>
              </w:rPr>
            </w:pPr>
            <w:r w:rsidRPr="74890F95">
              <w:rPr>
                <w:rFonts w:eastAsia="Arial" w:cs="Arial"/>
                <w:sz w:val="22"/>
                <w:szCs w:val="22"/>
                <w:lang w:val="en-US"/>
              </w:rPr>
              <w:t>ET7905</w:t>
            </w:r>
          </w:p>
        </w:tc>
        <w:tc>
          <w:tcPr>
            <w:tcW w:w="3240" w:type="dxa"/>
            <w:tcMar>
              <w:top w:w="57" w:type="dxa"/>
              <w:left w:w="57" w:type="dxa"/>
              <w:bottom w:w="57" w:type="dxa"/>
              <w:right w:w="57" w:type="dxa"/>
            </w:tcMar>
            <w:vAlign w:val="center"/>
          </w:tcPr>
          <w:p w14:paraId="41004F19" w14:textId="6155202B" w:rsidR="00EA2A63" w:rsidRPr="008E2160" w:rsidRDefault="00EA2A63" w:rsidP="00EA2A63">
            <w:pPr>
              <w:spacing w:before="120" w:after="120"/>
              <w:jc w:val="center"/>
              <w:rPr>
                <w:lang w:val="en-US"/>
              </w:rPr>
            </w:pPr>
            <w:r w:rsidRPr="69A89CE3">
              <w:rPr>
                <w:rFonts w:eastAsia="Arial" w:cs="Arial"/>
                <w:sz w:val="22"/>
                <w:szCs w:val="22"/>
                <w:lang w:val="en-US"/>
              </w:rPr>
              <w:t xml:space="preserve">Applied </w:t>
            </w:r>
            <w:proofErr w:type="spellStart"/>
            <w:r w:rsidRPr="69A89CE3">
              <w:rPr>
                <w:rFonts w:eastAsia="Arial" w:cs="Arial"/>
                <w:sz w:val="22"/>
                <w:szCs w:val="22"/>
                <w:lang w:val="en-US"/>
              </w:rPr>
              <w:t>Behaviour</w:t>
            </w:r>
            <w:proofErr w:type="spellEnd"/>
            <w:r w:rsidRPr="69A89CE3">
              <w:rPr>
                <w:rFonts w:eastAsia="Arial" w:cs="Arial"/>
                <w:sz w:val="22"/>
                <w:szCs w:val="22"/>
                <w:lang w:val="en-US"/>
              </w:rPr>
              <w:t xml:space="preserve"> Analysis: Critical exploration and practice</w:t>
            </w:r>
          </w:p>
        </w:tc>
        <w:tc>
          <w:tcPr>
            <w:tcW w:w="1335" w:type="dxa"/>
            <w:tcMar>
              <w:top w:w="57" w:type="dxa"/>
              <w:left w:w="57" w:type="dxa"/>
              <w:bottom w:w="57" w:type="dxa"/>
              <w:right w:w="57" w:type="dxa"/>
            </w:tcMar>
            <w:vAlign w:val="center"/>
          </w:tcPr>
          <w:p w14:paraId="10AE1722" w14:textId="77777777" w:rsidR="00EA2A63" w:rsidRDefault="00EA2A63" w:rsidP="00EA2A63">
            <w:pPr>
              <w:spacing w:before="120" w:after="120"/>
              <w:jc w:val="center"/>
              <w:rPr>
                <w:rFonts w:cs="Arial"/>
              </w:rPr>
            </w:pPr>
            <w:r>
              <w:rPr>
                <w:rFonts w:cs="Arial"/>
              </w:rPr>
              <w:t>30</w:t>
            </w:r>
          </w:p>
        </w:tc>
        <w:tc>
          <w:tcPr>
            <w:tcW w:w="1524" w:type="dxa"/>
            <w:tcMar>
              <w:top w:w="57" w:type="dxa"/>
              <w:left w:w="57" w:type="dxa"/>
              <w:bottom w:w="57" w:type="dxa"/>
              <w:right w:w="57" w:type="dxa"/>
            </w:tcMar>
            <w:vAlign w:val="center"/>
          </w:tcPr>
          <w:p w14:paraId="4FFE2FB1" w14:textId="1F763E9D" w:rsidR="00EA2A63" w:rsidRDefault="00EA2A63" w:rsidP="00EA2A63">
            <w:pPr>
              <w:spacing w:before="120" w:after="120"/>
              <w:jc w:val="center"/>
              <w:rPr>
                <w:rFonts w:cs="Arial"/>
              </w:rPr>
            </w:pPr>
            <w:r w:rsidRPr="1CB12808">
              <w:rPr>
                <w:rFonts w:cs="Arial"/>
              </w:rPr>
              <w:t>Optional</w:t>
            </w:r>
          </w:p>
          <w:p w14:paraId="2DD2FAF4" w14:textId="5DEED50D" w:rsidR="00EA2A63" w:rsidRDefault="00EA2A63" w:rsidP="00EA2A63">
            <w:pPr>
              <w:spacing w:before="120" w:after="120"/>
              <w:jc w:val="center"/>
            </w:pPr>
          </w:p>
        </w:tc>
        <w:tc>
          <w:tcPr>
            <w:tcW w:w="1566" w:type="dxa"/>
            <w:tcMar>
              <w:top w:w="57" w:type="dxa"/>
              <w:left w:w="57" w:type="dxa"/>
              <w:bottom w:w="57" w:type="dxa"/>
              <w:right w:w="57" w:type="dxa"/>
            </w:tcMar>
          </w:tcPr>
          <w:p w14:paraId="67C0C651" w14:textId="3703F695" w:rsidR="00EA2A63" w:rsidRPr="008E2160" w:rsidRDefault="00EA2A63" w:rsidP="00EA2A63">
            <w:pPr>
              <w:spacing w:before="120" w:after="120"/>
              <w:jc w:val="center"/>
              <w:rPr>
                <w:rFonts w:cs="Arial"/>
              </w:rPr>
            </w:pPr>
            <w:r w:rsidRPr="006836E2">
              <w:rPr>
                <w:rFonts w:cs="Arial"/>
              </w:rPr>
              <w:t>Y</w:t>
            </w:r>
          </w:p>
        </w:tc>
      </w:tr>
      <w:tr w:rsidR="00EA2A63" w14:paraId="6E9F8897" w14:textId="77777777" w:rsidTr="00B81D22">
        <w:tc>
          <w:tcPr>
            <w:tcW w:w="792" w:type="dxa"/>
            <w:tcMar>
              <w:top w:w="57" w:type="dxa"/>
              <w:left w:w="57" w:type="dxa"/>
              <w:bottom w:w="57" w:type="dxa"/>
              <w:right w:w="57" w:type="dxa"/>
            </w:tcMar>
            <w:vAlign w:val="center"/>
          </w:tcPr>
          <w:p w14:paraId="754B23C5" w14:textId="0A1D1393" w:rsidR="00EA2A63" w:rsidRDefault="00EA2A63" w:rsidP="00EA2A63">
            <w:pPr>
              <w:jc w:val="center"/>
            </w:pPr>
            <w:r w:rsidRPr="74890F95">
              <w:t>7</w:t>
            </w:r>
          </w:p>
        </w:tc>
        <w:tc>
          <w:tcPr>
            <w:tcW w:w="1037" w:type="dxa"/>
            <w:tcMar>
              <w:top w:w="57" w:type="dxa"/>
              <w:left w:w="57" w:type="dxa"/>
              <w:bottom w:w="57" w:type="dxa"/>
              <w:right w:w="57" w:type="dxa"/>
            </w:tcMar>
            <w:vAlign w:val="center"/>
          </w:tcPr>
          <w:p w14:paraId="044C15CD" w14:textId="0F1C5C75" w:rsidR="00EA2A63" w:rsidRDefault="00EA2A63" w:rsidP="00EA2A63">
            <w:pPr>
              <w:jc w:val="center"/>
              <w:rPr>
                <w:lang w:val="en-US"/>
              </w:rPr>
            </w:pPr>
            <w:r w:rsidRPr="74890F95">
              <w:rPr>
                <w:lang w:val="en-US"/>
              </w:rPr>
              <w:t>ET7746</w:t>
            </w:r>
          </w:p>
        </w:tc>
        <w:tc>
          <w:tcPr>
            <w:tcW w:w="3240" w:type="dxa"/>
            <w:tcMar>
              <w:top w:w="57" w:type="dxa"/>
              <w:left w:w="57" w:type="dxa"/>
              <w:bottom w:w="57" w:type="dxa"/>
              <w:right w:w="57" w:type="dxa"/>
            </w:tcMar>
            <w:vAlign w:val="center"/>
          </w:tcPr>
          <w:p w14:paraId="7416118C" w14:textId="0DFE1698" w:rsidR="00EA2A63" w:rsidRDefault="00EA2A63" w:rsidP="00EA2A63">
            <w:pPr>
              <w:jc w:val="center"/>
              <w:rPr>
                <w:lang w:val="en-US"/>
              </w:rPr>
            </w:pPr>
            <w:r w:rsidRPr="74890F95">
              <w:rPr>
                <w:rFonts w:eastAsia="Arial" w:cs="Arial"/>
                <w:sz w:val="22"/>
                <w:szCs w:val="22"/>
                <w:lang w:val="en-US"/>
              </w:rPr>
              <w:t>Research Methods and Dissertation</w:t>
            </w:r>
          </w:p>
        </w:tc>
        <w:tc>
          <w:tcPr>
            <w:tcW w:w="1335" w:type="dxa"/>
            <w:tcMar>
              <w:top w:w="57" w:type="dxa"/>
              <w:left w:w="57" w:type="dxa"/>
              <w:bottom w:w="57" w:type="dxa"/>
              <w:right w:w="57" w:type="dxa"/>
            </w:tcMar>
            <w:vAlign w:val="center"/>
          </w:tcPr>
          <w:p w14:paraId="63DCFEF7" w14:textId="1D107218" w:rsidR="00EA2A63" w:rsidRDefault="00EA2A63" w:rsidP="00EA2A63">
            <w:pPr>
              <w:jc w:val="center"/>
            </w:pPr>
            <w:r w:rsidRPr="1C6C69F5">
              <w:t>60</w:t>
            </w:r>
          </w:p>
        </w:tc>
        <w:tc>
          <w:tcPr>
            <w:tcW w:w="1524" w:type="dxa"/>
            <w:tcMar>
              <w:top w:w="57" w:type="dxa"/>
              <w:left w:w="57" w:type="dxa"/>
              <w:bottom w:w="57" w:type="dxa"/>
              <w:right w:w="57" w:type="dxa"/>
            </w:tcMar>
            <w:vAlign w:val="center"/>
          </w:tcPr>
          <w:p w14:paraId="7F15115A" w14:textId="22386F05" w:rsidR="00EA2A63" w:rsidRDefault="00EA2A63" w:rsidP="00EA2A63">
            <w:pPr>
              <w:jc w:val="center"/>
            </w:pPr>
            <w:r w:rsidRPr="74890F95">
              <w:t>Core</w:t>
            </w:r>
          </w:p>
        </w:tc>
        <w:tc>
          <w:tcPr>
            <w:tcW w:w="1566" w:type="dxa"/>
            <w:tcMar>
              <w:top w:w="57" w:type="dxa"/>
              <w:left w:w="57" w:type="dxa"/>
              <w:bottom w:w="57" w:type="dxa"/>
              <w:right w:w="57" w:type="dxa"/>
            </w:tcMar>
          </w:tcPr>
          <w:p w14:paraId="46021660" w14:textId="59CBAA78" w:rsidR="00EA2A63" w:rsidRDefault="00EA2A63" w:rsidP="00EA2A63">
            <w:pPr>
              <w:jc w:val="center"/>
            </w:pPr>
            <w:r w:rsidRPr="006836E2">
              <w:rPr>
                <w:rFonts w:cs="Arial"/>
              </w:rPr>
              <w:t>Y</w:t>
            </w:r>
          </w:p>
        </w:tc>
      </w:tr>
      <w:tr w:rsidR="003536F3" w:rsidRPr="008E2160" w14:paraId="7ED8FA37" w14:textId="77777777" w:rsidTr="62F2E39A">
        <w:tc>
          <w:tcPr>
            <w:tcW w:w="9494" w:type="dxa"/>
            <w:gridSpan w:val="6"/>
            <w:tcMar>
              <w:top w:w="57" w:type="dxa"/>
              <w:left w:w="57" w:type="dxa"/>
              <w:bottom w:w="57" w:type="dxa"/>
              <w:right w:w="57" w:type="dxa"/>
            </w:tcMar>
            <w:vAlign w:val="center"/>
          </w:tcPr>
          <w:p w14:paraId="60F2DDF7" w14:textId="54F71F8B" w:rsidR="003536F3" w:rsidRPr="008E2160" w:rsidRDefault="003536F3" w:rsidP="007F7CA3">
            <w:pPr>
              <w:spacing w:before="120" w:after="120"/>
              <w:rPr>
                <w:rFonts w:cs="Arial"/>
              </w:rPr>
            </w:pPr>
            <w:r>
              <w:rPr>
                <w:rFonts w:cs="Arial"/>
                <w:i/>
                <w:sz w:val="20"/>
              </w:rPr>
              <w:t xml:space="preserve">Please note: </w:t>
            </w:r>
            <w:r w:rsidRPr="001F3033">
              <w:rPr>
                <w:rFonts w:cs="Arial"/>
                <w:i/>
                <w:sz w:val="20"/>
              </w:rPr>
              <w:t xml:space="preserve">Optional modules </w:t>
            </w:r>
            <w:r>
              <w:rPr>
                <w:rFonts w:cs="Arial"/>
                <w:i/>
                <w:sz w:val="20"/>
              </w:rPr>
              <w:t>might not run</w:t>
            </w:r>
            <w:r w:rsidRPr="001F3033">
              <w:rPr>
                <w:rFonts w:cs="Arial"/>
                <w:i/>
                <w:sz w:val="20"/>
              </w:rPr>
              <w:t xml:space="preserve"> every year, the </w:t>
            </w:r>
            <w:r w:rsidR="00165A25">
              <w:rPr>
                <w:rFonts w:cs="Arial"/>
                <w:i/>
                <w:sz w:val="20"/>
              </w:rPr>
              <w:t>course</w:t>
            </w:r>
            <w:r w:rsidRPr="001F3033">
              <w:rPr>
                <w:rFonts w:cs="Arial"/>
                <w:i/>
                <w:sz w:val="20"/>
              </w:rPr>
              <w:t xml:space="preserve"> team will decide on an annual basis which options will be running</w:t>
            </w:r>
            <w:r>
              <w:rPr>
                <w:rFonts w:cs="Arial"/>
                <w:i/>
                <w:sz w:val="20"/>
              </w:rPr>
              <w:t>, based on student demand and academic factors,</w:t>
            </w:r>
            <w:r w:rsidRPr="001F3033">
              <w:rPr>
                <w:rFonts w:cs="Arial"/>
                <w:i/>
                <w:sz w:val="20"/>
              </w:rPr>
              <w:t xml:space="preserve"> </w:t>
            </w:r>
            <w:r>
              <w:rPr>
                <w:rFonts w:cs="Arial"/>
                <w:i/>
                <w:sz w:val="20"/>
              </w:rPr>
              <w:t>in order to create the best learning experience</w:t>
            </w:r>
            <w:r w:rsidRPr="001F3033">
              <w:rPr>
                <w:rFonts w:cs="Arial"/>
                <w:i/>
                <w:sz w:val="20"/>
              </w:rPr>
              <w:t>.</w:t>
            </w:r>
          </w:p>
        </w:tc>
      </w:tr>
      <w:tr w:rsidR="003536F3" w:rsidRPr="008E2160" w14:paraId="5A115E51" w14:textId="77777777" w:rsidTr="62F2E39A">
        <w:tc>
          <w:tcPr>
            <w:tcW w:w="9494" w:type="dxa"/>
            <w:gridSpan w:val="6"/>
            <w:tcMar>
              <w:top w:w="57" w:type="dxa"/>
              <w:left w:w="57" w:type="dxa"/>
              <w:bottom w:w="57" w:type="dxa"/>
              <w:right w:w="57" w:type="dxa"/>
            </w:tcMar>
            <w:vAlign w:val="center"/>
          </w:tcPr>
          <w:p w14:paraId="5AA38E6F" w14:textId="41086B69" w:rsidR="003536F3" w:rsidRDefault="659A4D0B" w:rsidP="62F2E39A">
            <w:pPr>
              <w:spacing w:before="120" w:after="120"/>
              <w:rPr>
                <w:rFonts w:cs="Arial"/>
                <w:sz w:val="22"/>
                <w:szCs w:val="22"/>
              </w:rPr>
            </w:pPr>
            <w:r w:rsidRPr="62F2E39A">
              <w:rPr>
                <w:rFonts w:cs="Arial"/>
                <w:sz w:val="22"/>
                <w:szCs w:val="22"/>
              </w:rPr>
              <w:t>Additional detail about the course module structure:</w:t>
            </w:r>
          </w:p>
          <w:p w14:paraId="75355D99" w14:textId="20CE5AA7" w:rsidR="003536F3" w:rsidRPr="008E2160" w:rsidRDefault="659A4D0B" w:rsidP="62F2E39A">
            <w:pPr>
              <w:spacing w:before="120" w:after="120"/>
              <w:rPr>
                <w:rFonts w:cs="Arial"/>
                <w:sz w:val="22"/>
                <w:szCs w:val="22"/>
              </w:rPr>
            </w:pPr>
            <w:r w:rsidRPr="62F2E39A">
              <w:rPr>
                <w:rFonts w:cs="Arial"/>
                <w:sz w:val="22"/>
                <w:szCs w:val="22"/>
              </w:rPr>
              <w:t>ET7746 is a core module</w:t>
            </w:r>
            <w:r w:rsidR="7FF21161" w:rsidRPr="62F2E39A">
              <w:rPr>
                <w:rFonts w:cs="Arial"/>
                <w:sz w:val="22"/>
                <w:szCs w:val="22"/>
              </w:rPr>
              <w:t xml:space="preserve"> for the MA award</w:t>
            </w:r>
            <w:r w:rsidR="47272D9E" w:rsidRPr="62F2E39A">
              <w:rPr>
                <w:rFonts w:cs="Arial"/>
                <w:sz w:val="22"/>
                <w:szCs w:val="22"/>
              </w:rPr>
              <w:t xml:space="preserve"> only</w:t>
            </w:r>
            <w:r w:rsidR="6E937589" w:rsidRPr="62F2E39A">
              <w:rPr>
                <w:rFonts w:cs="Arial"/>
                <w:sz w:val="22"/>
                <w:szCs w:val="22"/>
              </w:rPr>
              <w:t xml:space="preserve"> and is not offered on the PG Cert or PG Dip</w:t>
            </w:r>
            <w:r w:rsidR="7FF21161" w:rsidRPr="62F2E39A">
              <w:rPr>
                <w:rFonts w:cs="Arial"/>
                <w:sz w:val="22"/>
                <w:szCs w:val="22"/>
              </w:rPr>
              <w:t xml:space="preserve">. Students can complete </w:t>
            </w:r>
            <w:r w:rsidR="26CED1B3" w:rsidRPr="62F2E39A">
              <w:rPr>
                <w:rFonts w:cs="Arial"/>
                <w:sz w:val="22"/>
                <w:szCs w:val="22"/>
              </w:rPr>
              <w:t xml:space="preserve">other modules totalling </w:t>
            </w:r>
            <w:r w:rsidR="7FF21161" w:rsidRPr="62F2E39A">
              <w:rPr>
                <w:rFonts w:cs="Arial"/>
                <w:sz w:val="22"/>
                <w:szCs w:val="22"/>
              </w:rPr>
              <w:t xml:space="preserve">60 Credits to exit with a PG Cert award or </w:t>
            </w:r>
            <w:r w:rsidR="76B07ADA" w:rsidRPr="62F2E39A">
              <w:rPr>
                <w:rFonts w:cs="Arial"/>
                <w:sz w:val="22"/>
                <w:szCs w:val="22"/>
              </w:rPr>
              <w:t xml:space="preserve">totalling </w:t>
            </w:r>
            <w:r w:rsidR="7FF21161" w:rsidRPr="62F2E39A">
              <w:rPr>
                <w:rFonts w:cs="Arial"/>
                <w:sz w:val="22"/>
                <w:szCs w:val="22"/>
              </w:rPr>
              <w:t>120 C</w:t>
            </w:r>
            <w:r w:rsidR="339FE16C" w:rsidRPr="62F2E39A">
              <w:rPr>
                <w:rFonts w:cs="Arial"/>
                <w:sz w:val="22"/>
                <w:szCs w:val="22"/>
              </w:rPr>
              <w:t xml:space="preserve">redits </w:t>
            </w:r>
            <w:r w:rsidR="46616080" w:rsidRPr="62F2E39A">
              <w:rPr>
                <w:rFonts w:cs="Arial"/>
                <w:sz w:val="22"/>
                <w:szCs w:val="22"/>
              </w:rPr>
              <w:t>to exit with a PG Diploma award</w:t>
            </w:r>
            <w:r w:rsidR="7726B777" w:rsidRPr="62F2E39A">
              <w:rPr>
                <w:rFonts w:cs="Arial"/>
                <w:sz w:val="22"/>
                <w:szCs w:val="22"/>
              </w:rPr>
              <w:t>.</w:t>
            </w:r>
          </w:p>
        </w:tc>
      </w:tr>
    </w:tbl>
    <w:p w14:paraId="308D56CC" w14:textId="77777777" w:rsidR="003536F3" w:rsidRDefault="003536F3" w:rsidP="003536F3">
      <w:pPr>
        <w:outlineLvl w:val="0"/>
        <w:rPr>
          <w:rFonts w:cs="Arial"/>
        </w:rPr>
      </w:pPr>
    </w:p>
    <w:p w14:paraId="65F35016" w14:textId="6FD7B0FD" w:rsidR="003536F3" w:rsidRPr="00FD5CEE" w:rsidRDefault="1CB12808" w:rsidP="003536F3">
      <w:pPr>
        <w:outlineLvl w:val="0"/>
        <w:rPr>
          <w:rFonts w:cs="Arial"/>
        </w:rPr>
      </w:pPr>
      <w:r w:rsidRPr="1CB12808">
        <w:rPr>
          <w:rFonts w:cs="Arial"/>
        </w:rPr>
        <w:t>The overall credit-rating of this course is 180</w:t>
      </w:r>
      <w:r w:rsidRPr="1CB12808">
        <w:rPr>
          <w:rFonts w:cs="Arial"/>
          <w:color w:val="FF0000"/>
        </w:rPr>
        <w:t xml:space="preserve"> </w:t>
      </w:r>
      <w:r w:rsidRPr="1CB12808">
        <w:rPr>
          <w:rFonts w:cs="Arial"/>
        </w:rPr>
        <w:t xml:space="preserve">credits. If for some reason you are unable to achieve this credit you may be entitled to an intermediate award, the level of the award will depend on the amount of credit you have accumulated. You can read the University Student Policies and Regulations on the UEL website. </w:t>
      </w:r>
    </w:p>
    <w:p w14:paraId="797E50C6" w14:textId="77777777" w:rsidR="003536F3" w:rsidRDefault="003536F3" w:rsidP="003536F3">
      <w:pPr>
        <w:rPr>
          <w:rFonts w:cs="Arial"/>
        </w:rPr>
      </w:pPr>
    </w:p>
    <w:p w14:paraId="580B84C1" w14:textId="083BAD34" w:rsidR="003536F3" w:rsidRDefault="00165A25" w:rsidP="003536F3">
      <w:pPr>
        <w:spacing w:after="120"/>
        <w:rPr>
          <w:rFonts w:cs="Arial"/>
          <w:sz w:val="28"/>
          <w:szCs w:val="28"/>
        </w:rPr>
      </w:pPr>
      <w:r>
        <w:rPr>
          <w:rFonts w:cs="Arial"/>
          <w:sz w:val="28"/>
          <w:szCs w:val="28"/>
        </w:rPr>
        <w:lastRenderedPageBreak/>
        <w:t>Course</w:t>
      </w:r>
      <w:r w:rsidR="003536F3">
        <w:rPr>
          <w:rFonts w:cs="Arial"/>
          <w:sz w:val="28"/>
          <w:szCs w:val="28"/>
        </w:rPr>
        <w:t xml:space="preserv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7C1E85C6" w14:textId="77777777" w:rsidTr="659A4D0B">
        <w:tc>
          <w:tcPr>
            <w:tcW w:w="10456" w:type="dxa"/>
            <w:tcMar>
              <w:top w:w="57" w:type="dxa"/>
              <w:left w:w="57" w:type="dxa"/>
              <w:bottom w:w="57" w:type="dxa"/>
              <w:right w:w="57" w:type="dxa"/>
            </w:tcMar>
          </w:tcPr>
          <w:p w14:paraId="243CBC53" w14:textId="008A4AA6" w:rsidR="003536F3" w:rsidRPr="00D31377" w:rsidRDefault="659A4D0B" w:rsidP="659A4D0B">
            <w:pPr>
              <w:rPr>
                <w:rFonts w:cs="Arial"/>
              </w:rPr>
            </w:pPr>
            <w:r w:rsidRPr="659A4D0B">
              <w:rPr>
                <w:rFonts w:cs="Arial"/>
              </w:rPr>
              <w:t>NA</w:t>
            </w:r>
          </w:p>
        </w:tc>
      </w:tr>
    </w:tbl>
    <w:p w14:paraId="7B04FA47" w14:textId="77777777" w:rsidR="003536F3" w:rsidRPr="008E2160" w:rsidRDefault="003536F3" w:rsidP="659A4D0B">
      <w:pPr>
        <w:rPr>
          <w:rFonts w:cs="Arial"/>
        </w:rPr>
      </w:pPr>
    </w:p>
    <w:p w14:paraId="2DD41FC2" w14:textId="77777777" w:rsidR="003536F3" w:rsidRDefault="659A4D0B" w:rsidP="659A4D0B">
      <w:pPr>
        <w:spacing w:after="120"/>
        <w:outlineLvl w:val="0"/>
        <w:rPr>
          <w:rFonts w:cs="Arial"/>
          <w:sz w:val="28"/>
          <w:szCs w:val="28"/>
        </w:rPr>
      </w:pPr>
      <w:r w:rsidRPr="659A4D0B">
        <w:rPr>
          <w:rFonts w:cs="Arial"/>
          <w:sz w:val="28"/>
          <w:szCs w:val="28"/>
        </w:rPr>
        <w:t>Typical Duration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48ADE01A" w14:textId="77777777" w:rsidTr="62F2E39A">
        <w:tc>
          <w:tcPr>
            <w:tcW w:w="10682" w:type="dxa"/>
            <w:tcMar>
              <w:top w:w="57" w:type="dxa"/>
              <w:left w:w="57" w:type="dxa"/>
              <w:bottom w:w="57" w:type="dxa"/>
              <w:right w:w="57" w:type="dxa"/>
            </w:tcMar>
          </w:tcPr>
          <w:p w14:paraId="1D25BAD0" w14:textId="77777777" w:rsidR="003536F3" w:rsidRDefault="659A4D0B" w:rsidP="62F2E39A">
            <w:pPr>
              <w:rPr>
                <w:rFonts w:cs="Arial"/>
                <w:sz w:val="22"/>
                <w:szCs w:val="22"/>
              </w:rPr>
            </w:pPr>
            <w:r w:rsidRPr="62F2E39A">
              <w:rPr>
                <w:rFonts w:cs="Arial"/>
                <w:sz w:val="22"/>
                <w:szCs w:val="22"/>
              </w:rPr>
              <w:t xml:space="preserve">It is possible to move from full-time to part-time study and vice-versa to accommodate any external factors such as financial constraints or domestic commitments.  Many of our students make use of this flexibility and this may impact on the overall duration of their study period. </w:t>
            </w:r>
          </w:p>
          <w:p w14:paraId="36A861E9" w14:textId="09359D20" w:rsidR="1C6C69F5" w:rsidRDefault="1C6C69F5" w:rsidP="1C6C69F5"/>
          <w:p w14:paraId="779FC27A" w14:textId="1010D654" w:rsidR="3A1D0C7A" w:rsidRDefault="7148B7D6" w:rsidP="62F2E39A">
            <w:pPr>
              <w:rPr>
                <w:b/>
                <w:bCs/>
                <w:sz w:val="22"/>
                <w:szCs w:val="22"/>
                <w:u w:val="single"/>
              </w:rPr>
            </w:pPr>
            <w:r w:rsidRPr="62F2E39A">
              <w:rPr>
                <w:b/>
                <w:bCs/>
                <w:sz w:val="22"/>
                <w:szCs w:val="22"/>
                <w:u w:val="single"/>
              </w:rPr>
              <w:t>Part-Time</w:t>
            </w:r>
          </w:p>
          <w:p w14:paraId="119B2DC0" w14:textId="222278AD" w:rsidR="0A46EE8C" w:rsidRDefault="0704CBD0" w:rsidP="62F2E39A">
            <w:pPr>
              <w:rPr>
                <w:sz w:val="22"/>
                <w:szCs w:val="22"/>
              </w:rPr>
            </w:pPr>
            <w:r w:rsidRPr="62F2E39A">
              <w:rPr>
                <w:sz w:val="22"/>
                <w:szCs w:val="22"/>
              </w:rPr>
              <w:t xml:space="preserve">The </w:t>
            </w:r>
            <w:r w:rsidRPr="62F2E39A">
              <w:rPr>
                <w:b/>
                <w:bCs/>
                <w:sz w:val="22"/>
                <w:szCs w:val="22"/>
              </w:rPr>
              <w:t>MA</w:t>
            </w:r>
            <w:r w:rsidRPr="62F2E39A">
              <w:rPr>
                <w:sz w:val="22"/>
                <w:szCs w:val="22"/>
              </w:rPr>
              <w:t xml:space="preserve"> can be completed part-time within 6 terms (one module per term with the Research and Dissertation Module taught over two terms) and must be completed within 6 years</w:t>
            </w:r>
          </w:p>
          <w:p w14:paraId="4B73EC77" w14:textId="72AAC13B" w:rsidR="1C6C69F5" w:rsidRDefault="1C6C69F5" w:rsidP="62F2E39A">
            <w:pPr>
              <w:rPr>
                <w:sz w:val="22"/>
                <w:szCs w:val="22"/>
              </w:rPr>
            </w:pPr>
          </w:p>
          <w:p w14:paraId="6826AD45" w14:textId="7B545002" w:rsidR="3A1D0C7A" w:rsidRDefault="7148B7D6" w:rsidP="62F2E39A">
            <w:pPr>
              <w:rPr>
                <w:sz w:val="22"/>
                <w:szCs w:val="22"/>
              </w:rPr>
            </w:pPr>
            <w:r w:rsidRPr="62F2E39A">
              <w:rPr>
                <w:sz w:val="22"/>
                <w:szCs w:val="22"/>
              </w:rPr>
              <w:t xml:space="preserve">The </w:t>
            </w:r>
            <w:r w:rsidRPr="62F2E39A">
              <w:rPr>
                <w:b/>
                <w:bCs/>
                <w:sz w:val="22"/>
                <w:szCs w:val="22"/>
              </w:rPr>
              <w:t xml:space="preserve">PG Cert </w:t>
            </w:r>
            <w:r w:rsidRPr="62F2E39A">
              <w:rPr>
                <w:sz w:val="22"/>
                <w:szCs w:val="22"/>
              </w:rPr>
              <w:t>can be completed part time within two terms (one module per term) and must be completed within 2 years of commencing.</w:t>
            </w:r>
          </w:p>
          <w:p w14:paraId="7104C135" w14:textId="0867BF52" w:rsidR="1C6C69F5" w:rsidRDefault="1C6C69F5" w:rsidP="62F2E39A">
            <w:pPr>
              <w:rPr>
                <w:sz w:val="22"/>
                <w:szCs w:val="22"/>
              </w:rPr>
            </w:pPr>
          </w:p>
          <w:p w14:paraId="28D39836" w14:textId="2F8E71EF" w:rsidR="3A1D0C7A" w:rsidRDefault="7148B7D6" w:rsidP="62F2E39A">
            <w:pPr>
              <w:rPr>
                <w:sz w:val="22"/>
                <w:szCs w:val="22"/>
              </w:rPr>
            </w:pPr>
            <w:r w:rsidRPr="62F2E39A">
              <w:rPr>
                <w:sz w:val="22"/>
                <w:szCs w:val="22"/>
              </w:rPr>
              <w:t xml:space="preserve">The </w:t>
            </w:r>
            <w:r w:rsidRPr="62F2E39A">
              <w:rPr>
                <w:b/>
                <w:bCs/>
                <w:sz w:val="22"/>
                <w:szCs w:val="22"/>
              </w:rPr>
              <w:t>PG Diploma</w:t>
            </w:r>
            <w:r w:rsidRPr="62F2E39A">
              <w:rPr>
                <w:sz w:val="22"/>
                <w:szCs w:val="22"/>
              </w:rPr>
              <w:t xml:space="preserve"> can be completed part-time within 4 terms (one module per term) and must be completed within 4 years of commencing. </w:t>
            </w:r>
          </w:p>
          <w:p w14:paraId="6D0757CF" w14:textId="1AC46950" w:rsidR="1C6C69F5" w:rsidRDefault="1C6C69F5" w:rsidP="62F2E39A">
            <w:pPr>
              <w:rPr>
                <w:sz w:val="22"/>
                <w:szCs w:val="22"/>
              </w:rPr>
            </w:pPr>
          </w:p>
          <w:p w14:paraId="083A7857" w14:textId="2C906380" w:rsidR="1C6C69F5" w:rsidRDefault="1C6C69F5" w:rsidP="62F2E39A">
            <w:pPr>
              <w:rPr>
                <w:sz w:val="22"/>
                <w:szCs w:val="22"/>
              </w:rPr>
            </w:pPr>
          </w:p>
          <w:p w14:paraId="6AA7004D" w14:textId="7B3E39F2" w:rsidR="4A23734D" w:rsidRDefault="5009A08E" w:rsidP="62F2E39A">
            <w:pPr>
              <w:rPr>
                <w:b/>
                <w:bCs/>
                <w:sz w:val="22"/>
                <w:szCs w:val="22"/>
                <w:u w:val="single"/>
              </w:rPr>
            </w:pPr>
            <w:r w:rsidRPr="62F2E39A">
              <w:rPr>
                <w:b/>
                <w:bCs/>
                <w:sz w:val="22"/>
                <w:szCs w:val="22"/>
                <w:u w:val="single"/>
              </w:rPr>
              <w:t>Full-Time</w:t>
            </w:r>
          </w:p>
          <w:p w14:paraId="33DB5088" w14:textId="43D7B2B7" w:rsidR="1C6C69F5" w:rsidRDefault="1C6C69F5" w:rsidP="62F2E39A">
            <w:pPr>
              <w:rPr>
                <w:sz w:val="22"/>
                <w:szCs w:val="22"/>
              </w:rPr>
            </w:pPr>
          </w:p>
          <w:p w14:paraId="0CBB235B" w14:textId="02905A84" w:rsidR="4A23734D" w:rsidRDefault="5009A08E" w:rsidP="62F2E39A">
            <w:pPr>
              <w:spacing w:after="120"/>
              <w:rPr>
                <w:rFonts w:cs="Arial"/>
                <w:sz w:val="22"/>
                <w:szCs w:val="22"/>
              </w:rPr>
            </w:pPr>
            <w:r w:rsidRPr="62F2E39A">
              <w:rPr>
                <w:sz w:val="22"/>
                <w:szCs w:val="22"/>
              </w:rPr>
              <w:t xml:space="preserve">The </w:t>
            </w:r>
            <w:r w:rsidRPr="62F2E39A">
              <w:rPr>
                <w:b/>
                <w:bCs/>
                <w:sz w:val="22"/>
                <w:szCs w:val="22"/>
              </w:rPr>
              <w:t>MA</w:t>
            </w:r>
            <w:r w:rsidRPr="62F2E39A">
              <w:rPr>
                <w:sz w:val="22"/>
                <w:szCs w:val="22"/>
              </w:rPr>
              <w:t xml:space="preserve"> can be completed within one calendar year with </w:t>
            </w:r>
            <w:r w:rsidR="48E9E71C" w:rsidRPr="62F2E39A">
              <w:rPr>
                <w:sz w:val="22"/>
                <w:szCs w:val="22"/>
              </w:rPr>
              <w:t>intakes</w:t>
            </w:r>
            <w:r w:rsidR="3D2A1CA2" w:rsidRPr="62F2E39A">
              <w:rPr>
                <w:sz w:val="22"/>
                <w:szCs w:val="22"/>
              </w:rPr>
              <w:t xml:space="preserve"> in September and January each yea</w:t>
            </w:r>
            <w:r w:rsidR="6213FDF0" w:rsidRPr="62F2E39A">
              <w:rPr>
                <w:sz w:val="22"/>
                <w:szCs w:val="22"/>
              </w:rPr>
              <w:t>r.</w:t>
            </w:r>
            <w:r w:rsidR="146A4089" w:rsidRPr="62F2E39A">
              <w:rPr>
                <w:rFonts w:cs="Arial"/>
                <w:sz w:val="22"/>
                <w:szCs w:val="22"/>
              </w:rPr>
              <w:t xml:space="preserve"> The time limit for completion is four years after first enrolment on the course.</w:t>
            </w:r>
          </w:p>
          <w:p w14:paraId="51414699" w14:textId="72AAC13B" w:rsidR="1C6C69F5" w:rsidRDefault="1C6C69F5" w:rsidP="62F2E39A">
            <w:pPr>
              <w:rPr>
                <w:sz w:val="22"/>
                <w:szCs w:val="22"/>
              </w:rPr>
            </w:pPr>
          </w:p>
          <w:p w14:paraId="77BE14B9" w14:textId="5649D131" w:rsidR="4A23734D" w:rsidRDefault="5009A08E" w:rsidP="62F2E39A">
            <w:pPr>
              <w:rPr>
                <w:sz w:val="22"/>
                <w:szCs w:val="22"/>
              </w:rPr>
            </w:pPr>
            <w:r w:rsidRPr="62F2E39A">
              <w:rPr>
                <w:sz w:val="22"/>
                <w:szCs w:val="22"/>
              </w:rPr>
              <w:t xml:space="preserve">The </w:t>
            </w:r>
            <w:r w:rsidRPr="62F2E39A">
              <w:rPr>
                <w:b/>
                <w:bCs/>
                <w:sz w:val="22"/>
                <w:szCs w:val="22"/>
              </w:rPr>
              <w:t xml:space="preserve">PG Cert </w:t>
            </w:r>
            <w:r w:rsidRPr="62F2E39A">
              <w:rPr>
                <w:sz w:val="22"/>
                <w:szCs w:val="22"/>
              </w:rPr>
              <w:t xml:space="preserve">can be completed </w:t>
            </w:r>
            <w:r w:rsidR="3D02D736" w:rsidRPr="62F2E39A">
              <w:rPr>
                <w:sz w:val="22"/>
                <w:szCs w:val="22"/>
              </w:rPr>
              <w:t>full</w:t>
            </w:r>
            <w:r w:rsidRPr="62F2E39A">
              <w:rPr>
                <w:sz w:val="22"/>
                <w:szCs w:val="22"/>
              </w:rPr>
              <w:t xml:space="preserve"> time within </w:t>
            </w:r>
            <w:r w:rsidR="32E41EAD" w:rsidRPr="62F2E39A">
              <w:rPr>
                <w:sz w:val="22"/>
                <w:szCs w:val="22"/>
              </w:rPr>
              <w:t>on</w:t>
            </w:r>
            <w:r w:rsidR="2DF3DE85" w:rsidRPr="62F2E39A">
              <w:rPr>
                <w:sz w:val="22"/>
                <w:szCs w:val="22"/>
              </w:rPr>
              <w:t>e</w:t>
            </w:r>
            <w:r w:rsidR="32E41EAD" w:rsidRPr="62F2E39A">
              <w:rPr>
                <w:sz w:val="22"/>
                <w:szCs w:val="22"/>
              </w:rPr>
              <w:t xml:space="preserve"> term</w:t>
            </w:r>
            <w:r w:rsidR="351035BE" w:rsidRPr="62F2E39A">
              <w:rPr>
                <w:sz w:val="22"/>
                <w:szCs w:val="22"/>
              </w:rPr>
              <w:t>.</w:t>
            </w:r>
          </w:p>
          <w:p w14:paraId="4BD40921" w14:textId="0915D251" w:rsidR="1C6C69F5" w:rsidRDefault="1C6C69F5" w:rsidP="62F2E39A">
            <w:pPr>
              <w:rPr>
                <w:sz w:val="22"/>
                <w:szCs w:val="22"/>
              </w:rPr>
            </w:pPr>
          </w:p>
          <w:p w14:paraId="072E0352" w14:textId="4F556A99" w:rsidR="4A23734D" w:rsidRDefault="5009A08E" w:rsidP="62F2E39A">
            <w:pPr>
              <w:rPr>
                <w:sz w:val="22"/>
                <w:szCs w:val="22"/>
              </w:rPr>
            </w:pPr>
            <w:r w:rsidRPr="62F2E39A">
              <w:rPr>
                <w:sz w:val="22"/>
                <w:szCs w:val="22"/>
              </w:rPr>
              <w:t>The</w:t>
            </w:r>
            <w:r w:rsidR="11DEF294" w:rsidRPr="62F2E39A">
              <w:rPr>
                <w:sz w:val="22"/>
                <w:szCs w:val="22"/>
              </w:rPr>
              <w:t xml:space="preserve"> </w:t>
            </w:r>
            <w:r w:rsidRPr="62F2E39A">
              <w:rPr>
                <w:b/>
                <w:bCs/>
                <w:sz w:val="22"/>
                <w:szCs w:val="22"/>
              </w:rPr>
              <w:t>PG Diploma</w:t>
            </w:r>
            <w:r w:rsidRPr="62F2E39A">
              <w:rPr>
                <w:sz w:val="22"/>
                <w:szCs w:val="22"/>
              </w:rPr>
              <w:t xml:space="preserve"> can be completed </w:t>
            </w:r>
            <w:r w:rsidR="108556DB" w:rsidRPr="62F2E39A">
              <w:rPr>
                <w:sz w:val="22"/>
                <w:szCs w:val="22"/>
              </w:rPr>
              <w:t xml:space="preserve">full </w:t>
            </w:r>
            <w:r w:rsidRPr="62F2E39A">
              <w:rPr>
                <w:sz w:val="22"/>
                <w:szCs w:val="22"/>
              </w:rPr>
              <w:t xml:space="preserve">time within </w:t>
            </w:r>
            <w:r w:rsidR="2EA16806" w:rsidRPr="62F2E39A">
              <w:rPr>
                <w:sz w:val="22"/>
                <w:szCs w:val="22"/>
              </w:rPr>
              <w:t>two</w:t>
            </w:r>
            <w:r w:rsidR="72C3142D" w:rsidRPr="62F2E39A">
              <w:rPr>
                <w:sz w:val="22"/>
                <w:szCs w:val="22"/>
              </w:rPr>
              <w:t xml:space="preserve"> terms.</w:t>
            </w:r>
          </w:p>
          <w:p w14:paraId="7FBE6593" w14:textId="6EC1C5C6" w:rsidR="003536F3" w:rsidRDefault="003536F3" w:rsidP="62F2E39A">
            <w:pPr>
              <w:spacing w:after="120"/>
            </w:pPr>
          </w:p>
        </w:tc>
      </w:tr>
    </w:tbl>
    <w:p w14:paraId="6FFBD3EC" w14:textId="77777777" w:rsidR="003536F3" w:rsidRDefault="003536F3" w:rsidP="003536F3">
      <w:pPr>
        <w:jc w:val="both"/>
        <w:outlineLvl w:val="0"/>
        <w:rPr>
          <w:rFonts w:cs="Arial"/>
          <w:sz w:val="28"/>
          <w:szCs w:val="28"/>
        </w:rPr>
      </w:pPr>
    </w:p>
    <w:p w14:paraId="66779984" w14:textId="77777777" w:rsidR="003536F3" w:rsidRPr="0018514B" w:rsidRDefault="003536F3" w:rsidP="003536F3">
      <w:pPr>
        <w:spacing w:after="120"/>
        <w:jc w:val="both"/>
        <w:outlineLvl w:val="0"/>
        <w:rPr>
          <w:rFonts w:cs="Arial"/>
          <w:sz w:val="28"/>
          <w:szCs w:val="28"/>
        </w:rPr>
      </w:pPr>
      <w:r w:rsidRPr="62F2E39A">
        <w:rPr>
          <w:rFonts w:cs="Arial"/>
          <w:sz w:val="28"/>
          <w:szCs w:val="28"/>
        </w:rPr>
        <w:t>Further Information</w:t>
      </w:r>
    </w:p>
    <w:p w14:paraId="7CDBF83C" w14:textId="4214232D" w:rsidR="62F2E39A" w:rsidRDefault="62F2E39A" w:rsidP="62F2E39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2F828919" w14:textId="77777777" w:rsidTr="62F2E39A">
        <w:tc>
          <w:tcPr>
            <w:tcW w:w="10682" w:type="dxa"/>
            <w:tcMar>
              <w:top w:w="57" w:type="dxa"/>
              <w:left w:w="57" w:type="dxa"/>
              <w:bottom w:w="57" w:type="dxa"/>
              <w:right w:w="57" w:type="dxa"/>
            </w:tcMar>
          </w:tcPr>
          <w:p w14:paraId="1928C13D" w14:textId="1D0CE018" w:rsidR="003536F3" w:rsidRPr="002160A4" w:rsidRDefault="2548906C" w:rsidP="62F2E39A">
            <w:pPr>
              <w:spacing w:after="120"/>
              <w:jc w:val="both"/>
              <w:rPr>
                <w:sz w:val="22"/>
                <w:szCs w:val="22"/>
              </w:rPr>
            </w:pPr>
            <w:r w:rsidRPr="62F2E39A">
              <w:rPr>
                <w:rFonts w:cs="Arial"/>
                <w:sz w:val="22"/>
                <w:szCs w:val="22"/>
              </w:rPr>
              <w:t>This course is jointly</w:t>
            </w:r>
            <w:r w:rsidRPr="62F2E39A">
              <w:rPr>
                <w:rFonts w:cs="Arial"/>
                <w:color w:val="00B050"/>
                <w:sz w:val="22"/>
                <w:szCs w:val="22"/>
              </w:rPr>
              <w:t xml:space="preserve"> </w:t>
            </w:r>
            <w:r w:rsidRPr="62F2E39A">
              <w:rPr>
                <w:rFonts w:cs="Arial"/>
                <w:sz w:val="22"/>
                <w:szCs w:val="22"/>
              </w:rPr>
              <w:t>taught by ICEPE and UEL and awarded by the University of East London. This is 50/50 partnership.</w:t>
            </w:r>
          </w:p>
          <w:p w14:paraId="273C045E" w14:textId="3B89DA1E" w:rsidR="003536F3" w:rsidRPr="002160A4" w:rsidRDefault="4159F29E" w:rsidP="62F2E39A">
            <w:pPr>
              <w:spacing w:after="120"/>
              <w:jc w:val="both"/>
              <w:rPr>
                <w:rFonts w:cs="Arial"/>
                <w:sz w:val="22"/>
                <w:szCs w:val="22"/>
              </w:rPr>
            </w:pPr>
            <w:r w:rsidRPr="62F2E39A">
              <w:rPr>
                <w:rFonts w:cs="Arial"/>
                <w:sz w:val="22"/>
                <w:szCs w:val="22"/>
              </w:rPr>
              <w:t xml:space="preserve">Both UEL and ICEP Europe have a long track record in providing quality programmes in the field of special educational needs in the UK, Ireland, and internationally. The collaboration between the two institutions comes from a shared interest in providing first class provision in higher education that is accessible to international educators. Both UEL and ICEP Europe identified the need to support educators and those working with the increasing diversity of children with additional learning needs in education settings today on an international level. In order to help </w:t>
            </w:r>
            <w:proofErr w:type="gramStart"/>
            <w:r w:rsidRPr="62F2E39A">
              <w:rPr>
                <w:rFonts w:cs="Arial"/>
                <w:sz w:val="22"/>
                <w:szCs w:val="22"/>
              </w:rPr>
              <w:t>educators</w:t>
            </w:r>
            <w:proofErr w:type="gramEnd"/>
            <w:r w:rsidRPr="62F2E39A">
              <w:rPr>
                <w:rFonts w:cs="Arial"/>
                <w:sz w:val="22"/>
                <w:szCs w:val="22"/>
              </w:rPr>
              <w:t xml:space="preserve"> meet these challenges, this programme aims to build upon existing skills and competencies, thus enhancing the quality of education for children and young people with special and additional learning needs in a variety of settings worldwide.</w:t>
            </w:r>
          </w:p>
          <w:p w14:paraId="642FBA24" w14:textId="3EF430FE" w:rsidR="003536F3" w:rsidRPr="002160A4" w:rsidRDefault="4159F29E" w:rsidP="62F2E39A">
            <w:pPr>
              <w:spacing w:after="120"/>
              <w:jc w:val="both"/>
              <w:rPr>
                <w:rFonts w:cs="Arial"/>
                <w:sz w:val="22"/>
                <w:szCs w:val="22"/>
              </w:rPr>
            </w:pPr>
            <w:r w:rsidRPr="62F2E39A">
              <w:rPr>
                <w:rFonts w:cs="Arial"/>
                <w:sz w:val="22"/>
                <w:szCs w:val="22"/>
              </w:rPr>
              <w:lastRenderedPageBreak/>
              <w:t xml:space="preserve">The programme content is underpinned by the latest research in the field of special education, and ICEP Europe have been at the forefront of research into best practice in education.  </w:t>
            </w:r>
          </w:p>
          <w:p w14:paraId="2C548839" w14:textId="39085CD0" w:rsidR="003536F3" w:rsidRPr="002160A4" w:rsidRDefault="4159F29E" w:rsidP="62F2E39A">
            <w:pPr>
              <w:spacing w:after="120"/>
              <w:jc w:val="both"/>
              <w:rPr>
                <w:rFonts w:cs="Arial"/>
                <w:sz w:val="22"/>
                <w:szCs w:val="22"/>
              </w:rPr>
            </w:pPr>
            <w:r w:rsidRPr="62F2E39A">
              <w:rPr>
                <w:rFonts w:cs="Arial"/>
                <w:sz w:val="22"/>
                <w:szCs w:val="22"/>
              </w:rPr>
              <w:t>UEL and ICEP Europe are equally committed to promoting inclusion and equality for people with diverse needs and learning differences</w:t>
            </w:r>
          </w:p>
          <w:p w14:paraId="48C6F232" w14:textId="3265CEB7" w:rsidR="003536F3" w:rsidRPr="002160A4" w:rsidRDefault="18DBD201" w:rsidP="62F2E39A">
            <w:pPr>
              <w:spacing w:after="120"/>
              <w:jc w:val="both"/>
              <w:rPr>
                <w:rFonts w:cs="Arial"/>
                <w:sz w:val="22"/>
                <w:szCs w:val="22"/>
              </w:rPr>
            </w:pPr>
            <w:r w:rsidRPr="62F2E39A">
              <w:rPr>
                <w:rFonts w:cs="Arial"/>
                <w:sz w:val="22"/>
                <w:szCs w:val="22"/>
              </w:rPr>
              <w:t>M</w:t>
            </w:r>
            <w:r w:rsidR="003536F3" w:rsidRPr="62F2E39A">
              <w:rPr>
                <w:rFonts w:cs="Arial"/>
                <w:sz w:val="22"/>
                <w:szCs w:val="22"/>
              </w:rPr>
              <w:t xml:space="preserve">ore information about this </w:t>
            </w:r>
            <w:r w:rsidR="00165A25" w:rsidRPr="62F2E39A">
              <w:rPr>
                <w:rFonts w:cs="Arial"/>
                <w:sz w:val="22"/>
                <w:szCs w:val="22"/>
              </w:rPr>
              <w:t>course</w:t>
            </w:r>
            <w:r w:rsidR="003536F3" w:rsidRPr="62F2E39A">
              <w:rPr>
                <w:rFonts w:cs="Arial"/>
                <w:sz w:val="22"/>
                <w:szCs w:val="22"/>
              </w:rPr>
              <w:t xml:space="preserve"> is available from:</w:t>
            </w:r>
          </w:p>
          <w:p w14:paraId="47094B48" w14:textId="2057A2B9" w:rsidR="003536F3" w:rsidRDefault="003536F3" w:rsidP="62F2E39A">
            <w:pPr>
              <w:jc w:val="both"/>
              <w:rPr>
                <w:rFonts w:cs="Arial"/>
                <w:sz w:val="22"/>
                <w:szCs w:val="22"/>
              </w:rPr>
            </w:pPr>
            <w:r w:rsidRPr="62F2E39A">
              <w:rPr>
                <w:rFonts w:cs="Arial"/>
                <w:sz w:val="22"/>
                <w:szCs w:val="22"/>
              </w:rPr>
              <w:t>•</w:t>
            </w:r>
            <w:r>
              <w:tab/>
            </w:r>
            <w:r w:rsidRPr="62F2E39A">
              <w:rPr>
                <w:rFonts w:cs="Arial"/>
                <w:sz w:val="22"/>
                <w:szCs w:val="22"/>
              </w:rPr>
              <w:t>The UEL web site (</w:t>
            </w:r>
            <w:hyperlink r:id="rId11">
              <w:r w:rsidRPr="62F2E39A">
                <w:rPr>
                  <w:rStyle w:val="Hyperlink"/>
                  <w:rFonts w:cs="Arial"/>
                  <w:sz w:val="22"/>
                  <w:szCs w:val="22"/>
                </w:rPr>
                <w:t>www.uel.ac.uk</w:t>
              </w:r>
            </w:hyperlink>
            <w:r w:rsidRPr="62F2E39A">
              <w:rPr>
                <w:rFonts w:cs="Arial"/>
                <w:sz w:val="22"/>
                <w:szCs w:val="22"/>
              </w:rPr>
              <w:t>)</w:t>
            </w:r>
          </w:p>
          <w:p w14:paraId="1920F68C" w14:textId="6B27D387" w:rsidR="003536F3" w:rsidRPr="002160A4" w:rsidRDefault="003536F3" w:rsidP="62F2E39A">
            <w:pPr>
              <w:jc w:val="both"/>
              <w:rPr>
                <w:rFonts w:cs="Arial"/>
                <w:sz w:val="22"/>
                <w:szCs w:val="22"/>
              </w:rPr>
            </w:pPr>
            <w:r w:rsidRPr="62F2E39A">
              <w:rPr>
                <w:rFonts w:cs="Arial"/>
                <w:sz w:val="22"/>
                <w:szCs w:val="22"/>
              </w:rPr>
              <w:t>•</w:t>
            </w:r>
            <w:r>
              <w:tab/>
            </w:r>
            <w:r w:rsidRPr="62F2E39A">
              <w:rPr>
                <w:rFonts w:cs="Arial"/>
                <w:sz w:val="22"/>
                <w:szCs w:val="22"/>
              </w:rPr>
              <w:t xml:space="preserve">The </w:t>
            </w:r>
            <w:r w:rsidR="00165A25" w:rsidRPr="62F2E39A">
              <w:rPr>
                <w:rFonts w:cs="Arial"/>
                <w:sz w:val="22"/>
                <w:szCs w:val="22"/>
              </w:rPr>
              <w:t>course</w:t>
            </w:r>
            <w:r w:rsidRPr="62F2E39A">
              <w:rPr>
                <w:rFonts w:cs="Arial"/>
                <w:sz w:val="22"/>
                <w:szCs w:val="22"/>
              </w:rPr>
              <w:t xml:space="preserve"> handbook </w:t>
            </w:r>
          </w:p>
          <w:p w14:paraId="65507A30" w14:textId="77777777" w:rsidR="003536F3" w:rsidRPr="002160A4" w:rsidRDefault="003536F3" w:rsidP="62F2E39A">
            <w:pPr>
              <w:jc w:val="both"/>
              <w:rPr>
                <w:rFonts w:cs="Arial"/>
                <w:sz w:val="22"/>
                <w:szCs w:val="22"/>
              </w:rPr>
            </w:pPr>
            <w:r w:rsidRPr="62F2E39A">
              <w:rPr>
                <w:rFonts w:cs="Arial"/>
                <w:sz w:val="22"/>
                <w:szCs w:val="22"/>
              </w:rPr>
              <w:t>•</w:t>
            </w:r>
            <w:r>
              <w:tab/>
            </w:r>
            <w:r w:rsidRPr="62F2E39A">
              <w:rPr>
                <w:rFonts w:cs="Arial"/>
                <w:sz w:val="22"/>
                <w:szCs w:val="22"/>
              </w:rPr>
              <w:t xml:space="preserve">Module study guides </w:t>
            </w:r>
          </w:p>
          <w:p w14:paraId="31376D39" w14:textId="77777777" w:rsidR="003536F3" w:rsidRPr="002160A4" w:rsidRDefault="003536F3" w:rsidP="62F2E39A">
            <w:pPr>
              <w:jc w:val="both"/>
              <w:rPr>
                <w:rFonts w:cs="Arial"/>
                <w:sz w:val="22"/>
                <w:szCs w:val="22"/>
              </w:rPr>
            </w:pPr>
            <w:r w:rsidRPr="62F2E39A">
              <w:rPr>
                <w:rFonts w:cs="Arial"/>
                <w:sz w:val="22"/>
                <w:szCs w:val="22"/>
              </w:rPr>
              <w:t>•</w:t>
            </w:r>
            <w:r>
              <w:tab/>
            </w:r>
            <w:r w:rsidRPr="62F2E39A">
              <w:rPr>
                <w:rFonts w:cs="Arial"/>
                <w:sz w:val="22"/>
                <w:szCs w:val="22"/>
              </w:rPr>
              <w:t>UEL Manual of General Regulations (available on the UEL website)</w:t>
            </w:r>
          </w:p>
          <w:p w14:paraId="239D8FB2" w14:textId="37636B8A" w:rsidR="003536F3" w:rsidRPr="002160A4" w:rsidRDefault="003536F3" w:rsidP="62F2E39A">
            <w:pPr>
              <w:jc w:val="both"/>
              <w:rPr>
                <w:rFonts w:cs="Arial"/>
                <w:sz w:val="22"/>
                <w:szCs w:val="22"/>
              </w:rPr>
            </w:pPr>
            <w:r w:rsidRPr="62F2E39A">
              <w:rPr>
                <w:rFonts w:cs="Arial"/>
                <w:sz w:val="22"/>
                <w:szCs w:val="22"/>
              </w:rPr>
              <w:t>•</w:t>
            </w:r>
            <w:r>
              <w:tab/>
            </w:r>
            <w:r w:rsidRPr="62F2E39A">
              <w:rPr>
                <w:rFonts w:cs="Arial"/>
                <w:sz w:val="22"/>
                <w:szCs w:val="22"/>
              </w:rPr>
              <w:t xml:space="preserve">UEL Quality </w:t>
            </w:r>
            <w:r w:rsidR="04297B7C" w:rsidRPr="62F2E39A">
              <w:rPr>
                <w:rFonts w:cs="Arial"/>
                <w:sz w:val="22"/>
                <w:szCs w:val="22"/>
              </w:rPr>
              <w:t>Manual (</w:t>
            </w:r>
            <w:r w:rsidRPr="62F2E39A">
              <w:rPr>
                <w:rFonts w:cs="Arial"/>
                <w:sz w:val="22"/>
                <w:szCs w:val="22"/>
              </w:rPr>
              <w:t>available on the UEL website)</w:t>
            </w:r>
          </w:p>
          <w:p w14:paraId="1EB39BDF" w14:textId="6D4BCD0B" w:rsidR="003536F3" w:rsidRDefault="003536F3" w:rsidP="62F2E39A">
            <w:pPr>
              <w:jc w:val="both"/>
              <w:rPr>
                <w:sz w:val="22"/>
                <w:szCs w:val="22"/>
              </w:rPr>
            </w:pPr>
            <w:r w:rsidRPr="62F2E39A">
              <w:rPr>
                <w:rFonts w:cs="Arial"/>
                <w:sz w:val="22"/>
                <w:szCs w:val="22"/>
              </w:rPr>
              <w:t>•</w:t>
            </w:r>
            <w:r>
              <w:tab/>
            </w:r>
            <w:r w:rsidRPr="62F2E39A">
              <w:rPr>
                <w:rFonts w:cs="Arial"/>
                <w:sz w:val="22"/>
                <w:szCs w:val="22"/>
              </w:rPr>
              <w:t xml:space="preserve">School web pages </w:t>
            </w:r>
          </w:p>
          <w:p w14:paraId="4C7CDCCC" w14:textId="05571692" w:rsidR="32FE3F5D" w:rsidRDefault="0FF2784B" w:rsidP="62F2E39A">
            <w:pPr>
              <w:jc w:val="both"/>
              <w:rPr>
                <w:sz w:val="22"/>
                <w:szCs w:val="22"/>
              </w:rPr>
            </w:pPr>
            <w:r w:rsidRPr="62F2E39A">
              <w:rPr>
                <w:rFonts w:cs="Arial"/>
                <w:sz w:val="22"/>
                <w:szCs w:val="22"/>
              </w:rPr>
              <w:t>•</w:t>
            </w:r>
            <w:r w:rsidR="32FE3F5D">
              <w:tab/>
            </w:r>
            <w:r w:rsidRPr="62F2E39A">
              <w:rPr>
                <w:rFonts w:cs="Arial"/>
                <w:sz w:val="22"/>
                <w:szCs w:val="22"/>
              </w:rPr>
              <w:t>The course brochure</w:t>
            </w:r>
          </w:p>
          <w:p w14:paraId="5ADBFC22" w14:textId="2A009359" w:rsidR="003536F3" w:rsidRDefault="003536F3" w:rsidP="62F2E39A">
            <w:pPr>
              <w:rPr>
                <w:rFonts w:cs="Arial"/>
                <w:sz w:val="22"/>
                <w:szCs w:val="22"/>
              </w:rPr>
            </w:pPr>
            <w:r w:rsidRPr="62F2E39A">
              <w:rPr>
                <w:rFonts w:cs="Arial"/>
                <w:sz w:val="22"/>
                <w:szCs w:val="22"/>
              </w:rPr>
              <w:t>•</w:t>
            </w:r>
            <w:r>
              <w:tab/>
            </w:r>
            <w:r w:rsidR="6830268C" w:rsidRPr="62F2E39A">
              <w:rPr>
                <w:rFonts w:cs="Arial"/>
                <w:sz w:val="22"/>
                <w:szCs w:val="22"/>
              </w:rPr>
              <w:t>ICEPE Website:  (</w:t>
            </w:r>
            <w:hyperlink r:id="rId12" w:history="1">
              <w:r w:rsidR="00EA2A63" w:rsidRPr="001A0B57">
                <w:rPr>
                  <w:rStyle w:val="Hyperlink"/>
                  <w:rFonts w:cs="Arial"/>
                  <w:sz w:val="22"/>
                  <w:szCs w:val="22"/>
                </w:rPr>
                <w:t>https://icepe.eu/university/Masters_in_Special__Additional_Learning_Needs_University_of_East_London/</w:t>
              </w:r>
            </w:hyperlink>
            <w:r w:rsidR="6830268C" w:rsidRPr="62F2E39A">
              <w:rPr>
                <w:rFonts w:cs="Arial"/>
                <w:sz w:val="22"/>
                <w:szCs w:val="22"/>
              </w:rPr>
              <w:t>)</w:t>
            </w:r>
          </w:p>
          <w:p w14:paraId="30DCCCAD" w14:textId="77777777" w:rsidR="003536F3" w:rsidRDefault="003536F3" w:rsidP="62F2E39A">
            <w:pPr>
              <w:jc w:val="both"/>
              <w:rPr>
                <w:rFonts w:cs="Arial"/>
                <w:sz w:val="22"/>
                <w:szCs w:val="22"/>
              </w:rPr>
            </w:pPr>
          </w:p>
          <w:p w14:paraId="7E8C1BEC" w14:textId="0E884965" w:rsidR="003536F3" w:rsidRDefault="003536F3" w:rsidP="62F2E39A">
            <w:pPr>
              <w:jc w:val="both"/>
              <w:rPr>
                <w:rFonts w:cs="Arial"/>
                <w:sz w:val="22"/>
                <w:szCs w:val="22"/>
              </w:rPr>
            </w:pPr>
            <w:r w:rsidRPr="62F2E39A">
              <w:rPr>
                <w:rFonts w:cs="Arial"/>
                <w:sz w:val="22"/>
                <w:szCs w:val="22"/>
              </w:rPr>
              <w:t xml:space="preserve">All UEL </w:t>
            </w:r>
            <w:r w:rsidR="00165A25" w:rsidRPr="62F2E39A">
              <w:rPr>
                <w:rFonts w:cs="Arial"/>
                <w:sz w:val="22"/>
                <w:szCs w:val="22"/>
              </w:rPr>
              <w:t>course</w:t>
            </w:r>
            <w:r w:rsidRPr="62F2E39A">
              <w:rPr>
                <w:rFonts w:cs="Arial"/>
                <w:sz w:val="22"/>
                <w:szCs w:val="22"/>
              </w:rPr>
              <w:t xml:space="preserve">s are subject to thorough </w:t>
            </w:r>
            <w:r w:rsidR="00165A25" w:rsidRPr="62F2E39A">
              <w:rPr>
                <w:rFonts w:cs="Arial"/>
                <w:sz w:val="22"/>
                <w:szCs w:val="22"/>
              </w:rPr>
              <w:t>course</w:t>
            </w:r>
            <w:r w:rsidRPr="62F2E39A">
              <w:rPr>
                <w:rFonts w:cs="Arial"/>
                <w:sz w:val="22"/>
                <w:szCs w:val="22"/>
              </w:rPr>
              <w:t xml:space="preserve"> approval procedures before we allow them to commence. We also constantly monitor, review and enhance our </w:t>
            </w:r>
            <w:r w:rsidR="00165A25" w:rsidRPr="62F2E39A">
              <w:rPr>
                <w:rFonts w:cs="Arial"/>
                <w:sz w:val="22"/>
                <w:szCs w:val="22"/>
              </w:rPr>
              <w:t>course</w:t>
            </w:r>
            <w:r w:rsidRPr="62F2E39A">
              <w:rPr>
                <w:rFonts w:cs="Arial"/>
                <w:sz w:val="22"/>
                <w:szCs w:val="22"/>
              </w:rPr>
              <w:t>s by listening to student and employer views and the views of external examiners and advisors.</w:t>
            </w:r>
          </w:p>
          <w:p w14:paraId="36AF6883" w14:textId="77777777" w:rsidR="003536F3" w:rsidRDefault="003536F3" w:rsidP="007F7CA3">
            <w:pPr>
              <w:jc w:val="both"/>
              <w:rPr>
                <w:rFonts w:cs="Arial"/>
                <w:sz w:val="32"/>
                <w:szCs w:val="32"/>
              </w:rPr>
            </w:pPr>
          </w:p>
        </w:tc>
      </w:tr>
      <w:tr w:rsidR="003536F3" w14:paraId="1C60576B" w14:textId="77777777" w:rsidTr="62F2E39A">
        <w:tc>
          <w:tcPr>
            <w:tcW w:w="10682" w:type="dxa"/>
            <w:tcMar>
              <w:top w:w="57" w:type="dxa"/>
              <w:left w:w="57" w:type="dxa"/>
              <w:bottom w:w="57" w:type="dxa"/>
              <w:right w:w="57" w:type="dxa"/>
            </w:tcMar>
          </w:tcPr>
          <w:p w14:paraId="679DCE24" w14:textId="77777777" w:rsidR="003536F3" w:rsidRDefault="659A4D0B" w:rsidP="007F7CA3">
            <w:pPr>
              <w:spacing w:after="120"/>
              <w:jc w:val="both"/>
              <w:rPr>
                <w:rFonts w:cs="Arial"/>
              </w:rPr>
            </w:pPr>
            <w:r w:rsidRPr="659A4D0B">
              <w:rPr>
                <w:rFonts w:cs="Arial"/>
              </w:rPr>
              <w:lastRenderedPageBreak/>
              <w:t>Additional costs:</w:t>
            </w:r>
          </w:p>
          <w:p w14:paraId="54C529ED" w14:textId="24729E77" w:rsidR="003536F3" w:rsidRDefault="659A4D0B" w:rsidP="62F2E39A">
            <w:pPr>
              <w:spacing w:after="120"/>
              <w:jc w:val="both"/>
              <w:rPr>
                <w:rFonts w:cs="Arial"/>
                <w:sz w:val="22"/>
                <w:szCs w:val="22"/>
              </w:rPr>
            </w:pPr>
            <w:r w:rsidRPr="62F2E39A">
              <w:rPr>
                <w:rFonts w:cs="Arial"/>
                <w:sz w:val="22"/>
                <w:szCs w:val="22"/>
              </w:rPr>
              <w:t>NA</w:t>
            </w:r>
          </w:p>
        </w:tc>
      </w:tr>
    </w:tbl>
    <w:p w14:paraId="1C0157D6" w14:textId="77777777" w:rsidR="003536F3" w:rsidRDefault="003536F3" w:rsidP="003536F3">
      <w:pPr>
        <w:jc w:val="both"/>
        <w:rPr>
          <w:rFonts w:cs="Arial"/>
        </w:rPr>
      </w:pPr>
    </w:p>
    <w:p w14:paraId="23690752" w14:textId="32758DFA" w:rsidR="003536F3" w:rsidRPr="00B82DFD" w:rsidRDefault="003536F3" w:rsidP="003536F3">
      <w:pPr>
        <w:spacing w:after="120"/>
        <w:jc w:val="both"/>
        <w:rPr>
          <w:rFonts w:cs="Arial"/>
          <w:sz w:val="28"/>
          <w:szCs w:val="28"/>
        </w:rPr>
      </w:pPr>
      <w:r w:rsidRPr="62F2E39A">
        <w:rPr>
          <w:rFonts w:cs="Arial"/>
          <w:sz w:val="28"/>
          <w:szCs w:val="28"/>
        </w:rPr>
        <w:t>Alternative Locations of Delivery</w:t>
      </w:r>
    </w:p>
    <w:p w14:paraId="1B398B31" w14:textId="582B45D7" w:rsidR="62F2E39A" w:rsidRDefault="62F2E39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3536F3" w14:paraId="4A3336FC" w14:textId="77777777" w:rsidTr="62F2E39A">
        <w:tc>
          <w:tcPr>
            <w:tcW w:w="10682" w:type="dxa"/>
            <w:tcMar>
              <w:top w:w="57" w:type="dxa"/>
              <w:left w:w="57" w:type="dxa"/>
              <w:bottom w:w="57" w:type="dxa"/>
              <w:right w:w="57" w:type="dxa"/>
            </w:tcMar>
          </w:tcPr>
          <w:p w14:paraId="142E1C84" w14:textId="4582BD2A" w:rsidR="003536F3" w:rsidRDefault="7B8C701D" w:rsidP="62F2E39A">
            <w:pPr>
              <w:jc w:val="both"/>
              <w:rPr>
                <w:rFonts w:cs="Arial"/>
                <w:sz w:val="22"/>
                <w:szCs w:val="22"/>
              </w:rPr>
            </w:pPr>
            <w:r w:rsidRPr="62F2E39A">
              <w:rPr>
                <w:rFonts w:cs="Arial"/>
                <w:sz w:val="22"/>
                <w:szCs w:val="22"/>
              </w:rPr>
              <w:t xml:space="preserve">This programme is delivered entirely online. </w:t>
            </w:r>
            <w:r w:rsidR="659A4D0B" w:rsidRPr="62F2E39A">
              <w:rPr>
                <w:rFonts w:cs="Arial"/>
                <w:sz w:val="22"/>
                <w:szCs w:val="22"/>
              </w:rPr>
              <w:t xml:space="preserve"> </w:t>
            </w:r>
          </w:p>
          <w:p w14:paraId="26B1B05B" w14:textId="2045FD53" w:rsidR="003536F3" w:rsidRPr="00260B24" w:rsidRDefault="003536F3" w:rsidP="659A4D0B">
            <w:pPr>
              <w:jc w:val="both"/>
              <w:rPr>
                <w:color w:val="FF0000"/>
              </w:rPr>
            </w:pPr>
          </w:p>
        </w:tc>
      </w:tr>
    </w:tbl>
    <w:p w14:paraId="38645DC7" w14:textId="77777777" w:rsidR="003536F3" w:rsidRPr="00F11D00" w:rsidRDefault="003536F3" w:rsidP="003536F3">
      <w:pPr>
        <w:jc w:val="both"/>
        <w:rPr>
          <w:rFonts w:cs="Arial"/>
        </w:rPr>
      </w:pPr>
    </w:p>
    <w:p w14:paraId="135E58C4" w14:textId="77777777" w:rsidR="003536F3" w:rsidRPr="008E2160" w:rsidRDefault="003536F3" w:rsidP="003536F3">
      <w:pPr>
        <w:jc w:val="both"/>
        <w:outlineLvl w:val="0"/>
        <w:rPr>
          <w:rFonts w:cs="Arial"/>
          <w:b/>
        </w:rPr>
      </w:pPr>
    </w:p>
    <w:p w14:paraId="62EBF9A1" w14:textId="77777777" w:rsidR="00DB0964" w:rsidRDefault="00DB0964"/>
    <w:sectPr w:rsidR="00DB096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C451" w14:textId="77777777" w:rsidR="008D10E9" w:rsidRDefault="008D10E9">
      <w:r>
        <w:separator/>
      </w:r>
    </w:p>
  </w:endnote>
  <w:endnote w:type="continuationSeparator" w:id="0">
    <w:p w14:paraId="308B618A" w14:textId="77777777" w:rsidR="008D10E9" w:rsidRDefault="008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4B31E6BE" w14:paraId="2A9DB947" w14:textId="77777777" w:rsidTr="4B31E6BE">
      <w:tc>
        <w:tcPr>
          <w:tcW w:w="3009" w:type="dxa"/>
        </w:tcPr>
        <w:p w14:paraId="3441A6E3" w14:textId="66A059F1" w:rsidR="4B31E6BE" w:rsidRDefault="4B31E6BE" w:rsidP="4B31E6BE">
          <w:pPr>
            <w:pStyle w:val="Header"/>
            <w:ind w:left="-115"/>
          </w:pPr>
        </w:p>
      </w:tc>
      <w:tc>
        <w:tcPr>
          <w:tcW w:w="3009" w:type="dxa"/>
        </w:tcPr>
        <w:p w14:paraId="6DA17CB6" w14:textId="50738EDC" w:rsidR="4B31E6BE" w:rsidRDefault="4B31E6BE" w:rsidP="4B31E6BE">
          <w:pPr>
            <w:pStyle w:val="Header"/>
            <w:jc w:val="center"/>
          </w:pPr>
        </w:p>
      </w:tc>
      <w:tc>
        <w:tcPr>
          <w:tcW w:w="3009" w:type="dxa"/>
        </w:tcPr>
        <w:p w14:paraId="0AF30E13" w14:textId="191C9081" w:rsidR="4B31E6BE" w:rsidRDefault="4B31E6BE" w:rsidP="4B31E6BE">
          <w:pPr>
            <w:pStyle w:val="Header"/>
            <w:ind w:right="-115"/>
            <w:jc w:val="right"/>
          </w:pPr>
        </w:p>
      </w:tc>
    </w:tr>
  </w:tbl>
  <w:p w14:paraId="6A64CB6B" w14:textId="58D709E9" w:rsidR="4B31E6BE" w:rsidRDefault="4B31E6BE" w:rsidP="4B31E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32D7" w14:textId="77777777" w:rsidR="008D10E9" w:rsidRDefault="008D10E9">
      <w:r>
        <w:separator/>
      </w:r>
    </w:p>
  </w:footnote>
  <w:footnote w:type="continuationSeparator" w:id="0">
    <w:p w14:paraId="738C458C" w14:textId="77777777" w:rsidR="008D10E9" w:rsidRDefault="008D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36" w:type="dxa"/>
      <w:tblLayout w:type="fixed"/>
      <w:tblLook w:val="06A0" w:firstRow="1" w:lastRow="0" w:firstColumn="1" w:lastColumn="0" w:noHBand="1" w:noVBand="1"/>
    </w:tblPr>
    <w:tblGrid>
      <w:gridCol w:w="3009"/>
      <w:gridCol w:w="3009"/>
      <w:gridCol w:w="3009"/>
      <w:gridCol w:w="3009"/>
    </w:tblGrid>
    <w:tr w:rsidR="00165A25" w14:paraId="6E53D36E" w14:textId="77777777" w:rsidTr="62F2E39A">
      <w:tc>
        <w:tcPr>
          <w:tcW w:w="3009" w:type="dxa"/>
        </w:tcPr>
        <w:p w14:paraId="03F9254C" w14:textId="41F9DA59" w:rsidR="00165A25" w:rsidRDefault="00165A25" w:rsidP="4B31E6BE">
          <w:pPr>
            <w:pStyle w:val="Header"/>
            <w:ind w:left="-115"/>
          </w:pPr>
        </w:p>
      </w:tc>
      <w:tc>
        <w:tcPr>
          <w:tcW w:w="3009" w:type="dxa"/>
        </w:tcPr>
        <w:p w14:paraId="4A42C107" w14:textId="1A9D6170" w:rsidR="00165A25" w:rsidRDefault="00165A25" w:rsidP="4B31E6BE">
          <w:pPr>
            <w:pStyle w:val="Header"/>
            <w:jc w:val="center"/>
            <w:rPr>
              <w:noProof/>
            </w:rPr>
          </w:pPr>
        </w:p>
      </w:tc>
      <w:tc>
        <w:tcPr>
          <w:tcW w:w="3009" w:type="dxa"/>
        </w:tcPr>
        <w:p w14:paraId="4B06DFCF" w14:textId="129E68E9" w:rsidR="00165A25" w:rsidRDefault="00165A25" w:rsidP="4B31E6BE">
          <w:pPr>
            <w:pStyle w:val="Header"/>
            <w:jc w:val="center"/>
          </w:pPr>
          <w:r>
            <w:rPr>
              <w:noProof/>
            </w:rPr>
            <w:drawing>
              <wp:anchor distT="0" distB="0" distL="114300" distR="114300" simplePos="0" relativeHeight="251658240" behindDoc="1" locked="0" layoutInCell="1" allowOverlap="1" wp14:anchorId="702CB4D2" wp14:editId="72A853A0">
                <wp:simplePos x="0" y="0"/>
                <wp:positionH relativeFrom="column">
                  <wp:posOffset>280035</wp:posOffset>
                </wp:positionH>
                <wp:positionV relativeFrom="paragraph">
                  <wp:posOffset>28575</wp:posOffset>
                </wp:positionV>
                <wp:extent cx="1554105" cy="465455"/>
                <wp:effectExtent l="0" t="0" r="8255" b="0"/>
                <wp:wrapTight wrapText="bothSides">
                  <wp:wrapPolygon edited="0">
                    <wp:start x="0" y="0"/>
                    <wp:lineTo x="0" y="20333"/>
                    <wp:lineTo x="21450" y="20333"/>
                    <wp:lineTo x="21450" y="0"/>
                    <wp:lineTo x="0" y="0"/>
                  </wp:wrapPolygon>
                </wp:wrapTight>
                <wp:docPr id="1" name="Picture 1" descr="https://www.uel.ac.uk/-/media/main/images/logos/uel-master-logo-rgb-white2000.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el.ac.uk/-/media/main/images/logos/uel-master-logo-rgb-white2000.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1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9" w:type="dxa"/>
        </w:tcPr>
        <w:p w14:paraId="0C338C79" w14:textId="11555B5B" w:rsidR="00165A25" w:rsidRDefault="00165A25" w:rsidP="4B31E6BE">
          <w:pPr>
            <w:pStyle w:val="Header"/>
            <w:ind w:right="-115"/>
            <w:jc w:val="right"/>
          </w:pPr>
        </w:p>
      </w:tc>
    </w:tr>
  </w:tbl>
  <w:p w14:paraId="619DE6C1" w14:textId="6EEDD7A0" w:rsidR="4B31E6BE" w:rsidRDefault="4B31E6BE" w:rsidP="4B31E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FE3"/>
    <w:multiLevelType w:val="hybridMultilevel"/>
    <w:tmpl w:val="845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B36"/>
    <w:multiLevelType w:val="hybridMultilevel"/>
    <w:tmpl w:val="188E6BD4"/>
    <w:lvl w:ilvl="0" w:tplc="11182088">
      <w:start w:val="1"/>
      <w:numFmt w:val="bullet"/>
      <w:lvlText w:val=""/>
      <w:lvlJc w:val="left"/>
      <w:pPr>
        <w:ind w:left="720" w:hanging="360"/>
      </w:pPr>
      <w:rPr>
        <w:rFonts w:ascii="Symbol" w:hAnsi="Symbol" w:hint="default"/>
      </w:rPr>
    </w:lvl>
    <w:lvl w:ilvl="1" w:tplc="77683E60">
      <w:start w:val="1"/>
      <w:numFmt w:val="bullet"/>
      <w:lvlText w:val="o"/>
      <w:lvlJc w:val="left"/>
      <w:pPr>
        <w:ind w:left="1440" w:hanging="360"/>
      </w:pPr>
      <w:rPr>
        <w:rFonts w:ascii="Courier New" w:hAnsi="Courier New" w:hint="default"/>
      </w:rPr>
    </w:lvl>
    <w:lvl w:ilvl="2" w:tplc="715AFA7A">
      <w:start w:val="1"/>
      <w:numFmt w:val="bullet"/>
      <w:lvlText w:val=""/>
      <w:lvlJc w:val="left"/>
      <w:pPr>
        <w:ind w:left="2160" w:hanging="360"/>
      </w:pPr>
      <w:rPr>
        <w:rFonts w:ascii="Wingdings" w:hAnsi="Wingdings" w:hint="default"/>
      </w:rPr>
    </w:lvl>
    <w:lvl w:ilvl="3" w:tplc="D8721810">
      <w:start w:val="1"/>
      <w:numFmt w:val="bullet"/>
      <w:lvlText w:val=""/>
      <w:lvlJc w:val="left"/>
      <w:pPr>
        <w:ind w:left="2880" w:hanging="360"/>
      </w:pPr>
      <w:rPr>
        <w:rFonts w:ascii="Symbol" w:hAnsi="Symbol" w:hint="default"/>
      </w:rPr>
    </w:lvl>
    <w:lvl w:ilvl="4" w:tplc="7CBA6C5E">
      <w:start w:val="1"/>
      <w:numFmt w:val="bullet"/>
      <w:lvlText w:val="o"/>
      <w:lvlJc w:val="left"/>
      <w:pPr>
        <w:ind w:left="3600" w:hanging="360"/>
      </w:pPr>
      <w:rPr>
        <w:rFonts w:ascii="Courier New" w:hAnsi="Courier New" w:hint="default"/>
      </w:rPr>
    </w:lvl>
    <w:lvl w:ilvl="5" w:tplc="C826E128">
      <w:start w:val="1"/>
      <w:numFmt w:val="bullet"/>
      <w:lvlText w:val=""/>
      <w:lvlJc w:val="left"/>
      <w:pPr>
        <w:ind w:left="4320" w:hanging="360"/>
      </w:pPr>
      <w:rPr>
        <w:rFonts w:ascii="Wingdings" w:hAnsi="Wingdings" w:hint="default"/>
      </w:rPr>
    </w:lvl>
    <w:lvl w:ilvl="6" w:tplc="47808C08">
      <w:start w:val="1"/>
      <w:numFmt w:val="bullet"/>
      <w:lvlText w:val=""/>
      <w:lvlJc w:val="left"/>
      <w:pPr>
        <w:ind w:left="5040" w:hanging="360"/>
      </w:pPr>
      <w:rPr>
        <w:rFonts w:ascii="Symbol" w:hAnsi="Symbol" w:hint="default"/>
      </w:rPr>
    </w:lvl>
    <w:lvl w:ilvl="7" w:tplc="9AE000DE">
      <w:start w:val="1"/>
      <w:numFmt w:val="bullet"/>
      <w:lvlText w:val="o"/>
      <w:lvlJc w:val="left"/>
      <w:pPr>
        <w:ind w:left="5760" w:hanging="360"/>
      </w:pPr>
      <w:rPr>
        <w:rFonts w:ascii="Courier New" w:hAnsi="Courier New" w:hint="default"/>
      </w:rPr>
    </w:lvl>
    <w:lvl w:ilvl="8" w:tplc="B1C6A08E">
      <w:start w:val="1"/>
      <w:numFmt w:val="bullet"/>
      <w:lvlText w:val=""/>
      <w:lvlJc w:val="left"/>
      <w:pPr>
        <w:ind w:left="6480" w:hanging="360"/>
      </w:pPr>
      <w:rPr>
        <w:rFonts w:ascii="Wingdings" w:hAnsi="Wingdings" w:hint="default"/>
      </w:rPr>
    </w:lvl>
  </w:abstractNum>
  <w:abstractNum w:abstractNumId="2"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D49D1"/>
    <w:multiLevelType w:val="hybridMultilevel"/>
    <w:tmpl w:val="342289D0"/>
    <w:lvl w:ilvl="0" w:tplc="5734BDD8">
      <w:start w:val="1"/>
      <w:numFmt w:val="decimal"/>
      <w:lvlText w:val="%1."/>
      <w:lvlJc w:val="left"/>
      <w:pPr>
        <w:ind w:left="720" w:hanging="360"/>
      </w:pPr>
    </w:lvl>
    <w:lvl w:ilvl="1" w:tplc="801C3ED4">
      <w:start w:val="1"/>
      <w:numFmt w:val="lowerLetter"/>
      <w:lvlText w:val="%2."/>
      <w:lvlJc w:val="left"/>
      <w:pPr>
        <w:ind w:left="1440" w:hanging="360"/>
      </w:pPr>
    </w:lvl>
    <w:lvl w:ilvl="2" w:tplc="B9C68CE0">
      <w:start w:val="1"/>
      <w:numFmt w:val="lowerRoman"/>
      <w:lvlText w:val="%3."/>
      <w:lvlJc w:val="right"/>
      <w:pPr>
        <w:ind w:left="2160" w:hanging="180"/>
      </w:pPr>
    </w:lvl>
    <w:lvl w:ilvl="3" w:tplc="FD22CBB4">
      <w:start w:val="1"/>
      <w:numFmt w:val="decimal"/>
      <w:lvlText w:val="%4."/>
      <w:lvlJc w:val="left"/>
      <w:pPr>
        <w:ind w:left="2880" w:hanging="360"/>
      </w:pPr>
    </w:lvl>
    <w:lvl w:ilvl="4" w:tplc="6B94A786">
      <w:start w:val="1"/>
      <w:numFmt w:val="lowerLetter"/>
      <w:lvlText w:val="%5."/>
      <w:lvlJc w:val="left"/>
      <w:pPr>
        <w:ind w:left="3600" w:hanging="360"/>
      </w:pPr>
    </w:lvl>
    <w:lvl w:ilvl="5" w:tplc="3DB476E4">
      <w:start w:val="1"/>
      <w:numFmt w:val="lowerRoman"/>
      <w:lvlText w:val="%6."/>
      <w:lvlJc w:val="right"/>
      <w:pPr>
        <w:ind w:left="4320" w:hanging="180"/>
      </w:pPr>
    </w:lvl>
    <w:lvl w:ilvl="6" w:tplc="7208F8A2">
      <w:start w:val="1"/>
      <w:numFmt w:val="decimal"/>
      <w:lvlText w:val="%7."/>
      <w:lvlJc w:val="left"/>
      <w:pPr>
        <w:ind w:left="5040" w:hanging="360"/>
      </w:pPr>
    </w:lvl>
    <w:lvl w:ilvl="7" w:tplc="E40C282C">
      <w:start w:val="1"/>
      <w:numFmt w:val="lowerLetter"/>
      <w:lvlText w:val="%8."/>
      <w:lvlJc w:val="left"/>
      <w:pPr>
        <w:ind w:left="5760" w:hanging="360"/>
      </w:pPr>
    </w:lvl>
    <w:lvl w:ilvl="8" w:tplc="8028ECC2">
      <w:start w:val="1"/>
      <w:numFmt w:val="lowerRoman"/>
      <w:lvlText w:val="%9."/>
      <w:lvlJc w:val="right"/>
      <w:pPr>
        <w:ind w:left="6480" w:hanging="180"/>
      </w:pPr>
    </w:lvl>
  </w:abstractNum>
  <w:abstractNum w:abstractNumId="4"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004F2"/>
    <w:multiLevelType w:val="hybridMultilevel"/>
    <w:tmpl w:val="E65E4AD2"/>
    <w:lvl w:ilvl="0" w:tplc="CF604EBA">
      <w:start w:val="1"/>
      <w:numFmt w:val="bullet"/>
      <w:lvlText w:val=""/>
      <w:lvlJc w:val="left"/>
      <w:pPr>
        <w:ind w:left="720" w:hanging="360"/>
      </w:pPr>
      <w:rPr>
        <w:rFonts w:ascii="Symbol" w:hAnsi="Symbol" w:hint="default"/>
      </w:rPr>
    </w:lvl>
    <w:lvl w:ilvl="1" w:tplc="C784B588">
      <w:start w:val="1"/>
      <w:numFmt w:val="bullet"/>
      <w:lvlText w:val="o"/>
      <w:lvlJc w:val="left"/>
      <w:pPr>
        <w:ind w:left="1440" w:hanging="360"/>
      </w:pPr>
      <w:rPr>
        <w:rFonts w:ascii="Courier New" w:hAnsi="Courier New" w:hint="default"/>
      </w:rPr>
    </w:lvl>
    <w:lvl w:ilvl="2" w:tplc="D4E85DDA">
      <w:start w:val="1"/>
      <w:numFmt w:val="bullet"/>
      <w:lvlText w:val=""/>
      <w:lvlJc w:val="left"/>
      <w:pPr>
        <w:ind w:left="2160" w:hanging="360"/>
      </w:pPr>
      <w:rPr>
        <w:rFonts w:ascii="Wingdings" w:hAnsi="Wingdings" w:hint="default"/>
      </w:rPr>
    </w:lvl>
    <w:lvl w:ilvl="3" w:tplc="CC30C1E0">
      <w:start w:val="1"/>
      <w:numFmt w:val="bullet"/>
      <w:lvlText w:val=""/>
      <w:lvlJc w:val="left"/>
      <w:pPr>
        <w:ind w:left="2880" w:hanging="360"/>
      </w:pPr>
      <w:rPr>
        <w:rFonts w:ascii="Symbol" w:hAnsi="Symbol" w:hint="default"/>
      </w:rPr>
    </w:lvl>
    <w:lvl w:ilvl="4" w:tplc="5EAC4AA8">
      <w:start w:val="1"/>
      <w:numFmt w:val="bullet"/>
      <w:lvlText w:val="o"/>
      <w:lvlJc w:val="left"/>
      <w:pPr>
        <w:ind w:left="3600" w:hanging="360"/>
      </w:pPr>
      <w:rPr>
        <w:rFonts w:ascii="Courier New" w:hAnsi="Courier New" w:hint="default"/>
      </w:rPr>
    </w:lvl>
    <w:lvl w:ilvl="5" w:tplc="8B9A3DDA">
      <w:start w:val="1"/>
      <w:numFmt w:val="bullet"/>
      <w:lvlText w:val=""/>
      <w:lvlJc w:val="left"/>
      <w:pPr>
        <w:ind w:left="4320" w:hanging="360"/>
      </w:pPr>
      <w:rPr>
        <w:rFonts w:ascii="Wingdings" w:hAnsi="Wingdings" w:hint="default"/>
      </w:rPr>
    </w:lvl>
    <w:lvl w:ilvl="6" w:tplc="4468BF24">
      <w:start w:val="1"/>
      <w:numFmt w:val="bullet"/>
      <w:lvlText w:val=""/>
      <w:lvlJc w:val="left"/>
      <w:pPr>
        <w:ind w:left="5040" w:hanging="360"/>
      </w:pPr>
      <w:rPr>
        <w:rFonts w:ascii="Symbol" w:hAnsi="Symbol" w:hint="default"/>
      </w:rPr>
    </w:lvl>
    <w:lvl w:ilvl="7" w:tplc="5D0C02AC">
      <w:start w:val="1"/>
      <w:numFmt w:val="bullet"/>
      <w:lvlText w:val="o"/>
      <w:lvlJc w:val="left"/>
      <w:pPr>
        <w:ind w:left="5760" w:hanging="360"/>
      </w:pPr>
      <w:rPr>
        <w:rFonts w:ascii="Courier New" w:hAnsi="Courier New" w:hint="default"/>
      </w:rPr>
    </w:lvl>
    <w:lvl w:ilvl="8" w:tplc="D22C9EF8">
      <w:start w:val="1"/>
      <w:numFmt w:val="bullet"/>
      <w:lvlText w:val=""/>
      <w:lvlJc w:val="left"/>
      <w:pPr>
        <w:ind w:left="6480" w:hanging="360"/>
      </w:pPr>
      <w:rPr>
        <w:rFonts w:ascii="Wingdings" w:hAnsi="Wingdings" w:hint="default"/>
      </w:rPr>
    </w:lvl>
  </w:abstractNum>
  <w:abstractNum w:abstractNumId="7"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13195"/>
    <w:multiLevelType w:val="hybridMultilevel"/>
    <w:tmpl w:val="A0E2AD30"/>
    <w:lvl w:ilvl="0" w:tplc="7C42866C">
      <w:start w:val="1"/>
      <w:numFmt w:val="decimal"/>
      <w:lvlText w:val="%1."/>
      <w:lvlJc w:val="left"/>
      <w:pPr>
        <w:ind w:left="720" w:hanging="360"/>
      </w:pPr>
    </w:lvl>
    <w:lvl w:ilvl="1" w:tplc="78025DDE">
      <w:start w:val="1"/>
      <w:numFmt w:val="lowerLetter"/>
      <w:lvlText w:val="%2."/>
      <w:lvlJc w:val="left"/>
      <w:pPr>
        <w:ind w:left="1440" w:hanging="360"/>
      </w:pPr>
    </w:lvl>
    <w:lvl w:ilvl="2" w:tplc="949CBCD0">
      <w:start w:val="1"/>
      <w:numFmt w:val="lowerRoman"/>
      <w:lvlText w:val="%3."/>
      <w:lvlJc w:val="right"/>
      <w:pPr>
        <w:ind w:left="2160" w:hanging="180"/>
      </w:pPr>
    </w:lvl>
    <w:lvl w:ilvl="3" w:tplc="0C1628C8">
      <w:start w:val="1"/>
      <w:numFmt w:val="decimal"/>
      <w:lvlText w:val="%4."/>
      <w:lvlJc w:val="left"/>
      <w:pPr>
        <w:ind w:left="2880" w:hanging="360"/>
      </w:pPr>
    </w:lvl>
    <w:lvl w:ilvl="4" w:tplc="C46E5C34">
      <w:start w:val="1"/>
      <w:numFmt w:val="lowerLetter"/>
      <w:lvlText w:val="%5."/>
      <w:lvlJc w:val="left"/>
      <w:pPr>
        <w:ind w:left="3600" w:hanging="360"/>
      </w:pPr>
    </w:lvl>
    <w:lvl w:ilvl="5" w:tplc="AD4E18CE">
      <w:start w:val="1"/>
      <w:numFmt w:val="lowerRoman"/>
      <w:lvlText w:val="%6."/>
      <w:lvlJc w:val="right"/>
      <w:pPr>
        <w:ind w:left="4320" w:hanging="180"/>
      </w:pPr>
    </w:lvl>
    <w:lvl w:ilvl="6" w:tplc="E68E886E">
      <w:start w:val="1"/>
      <w:numFmt w:val="decimal"/>
      <w:lvlText w:val="%7."/>
      <w:lvlJc w:val="left"/>
      <w:pPr>
        <w:ind w:left="5040" w:hanging="360"/>
      </w:pPr>
    </w:lvl>
    <w:lvl w:ilvl="7" w:tplc="71C03C82">
      <w:start w:val="1"/>
      <w:numFmt w:val="lowerLetter"/>
      <w:lvlText w:val="%8."/>
      <w:lvlJc w:val="left"/>
      <w:pPr>
        <w:ind w:left="5760" w:hanging="360"/>
      </w:pPr>
    </w:lvl>
    <w:lvl w:ilvl="8" w:tplc="9A6EE198">
      <w:start w:val="1"/>
      <w:numFmt w:val="lowerRoman"/>
      <w:lvlText w:val="%9."/>
      <w:lvlJc w:val="right"/>
      <w:pPr>
        <w:ind w:left="6480" w:hanging="180"/>
      </w:pPr>
    </w:lvl>
  </w:abstractNum>
  <w:abstractNum w:abstractNumId="9" w15:restartNumberingAfterBreak="0">
    <w:nsid w:val="45657CF5"/>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32503"/>
    <w:multiLevelType w:val="hybridMultilevel"/>
    <w:tmpl w:val="3CFE3FD0"/>
    <w:lvl w:ilvl="0" w:tplc="9364EC20">
      <w:start w:val="1"/>
      <w:numFmt w:val="decimal"/>
      <w:lvlText w:val="%1."/>
      <w:lvlJc w:val="left"/>
      <w:pPr>
        <w:ind w:left="720" w:hanging="360"/>
      </w:pPr>
    </w:lvl>
    <w:lvl w:ilvl="1" w:tplc="3C223F92">
      <w:start w:val="1"/>
      <w:numFmt w:val="lowerLetter"/>
      <w:lvlText w:val="%2."/>
      <w:lvlJc w:val="left"/>
      <w:pPr>
        <w:ind w:left="1440" w:hanging="360"/>
      </w:pPr>
    </w:lvl>
    <w:lvl w:ilvl="2" w:tplc="2DD80072">
      <w:start w:val="1"/>
      <w:numFmt w:val="lowerRoman"/>
      <w:lvlText w:val="%3."/>
      <w:lvlJc w:val="right"/>
      <w:pPr>
        <w:ind w:left="2160" w:hanging="180"/>
      </w:pPr>
    </w:lvl>
    <w:lvl w:ilvl="3" w:tplc="59080EE0">
      <w:start w:val="1"/>
      <w:numFmt w:val="decimal"/>
      <w:lvlText w:val="%4."/>
      <w:lvlJc w:val="left"/>
      <w:pPr>
        <w:ind w:left="2880" w:hanging="360"/>
      </w:pPr>
    </w:lvl>
    <w:lvl w:ilvl="4" w:tplc="EC9223D8">
      <w:start w:val="1"/>
      <w:numFmt w:val="lowerLetter"/>
      <w:lvlText w:val="%5."/>
      <w:lvlJc w:val="left"/>
      <w:pPr>
        <w:ind w:left="3600" w:hanging="360"/>
      </w:pPr>
    </w:lvl>
    <w:lvl w:ilvl="5" w:tplc="628ABCBC">
      <w:start w:val="1"/>
      <w:numFmt w:val="lowerRoman"/>
      <w:lvlText w:val="%6."/>
      <w:lvlJc w:val="right"/>
      <w:pPr>
        <w:ind w:left="4320" w:hanging="180"/>
      </w:pPr>
    </w:lvl>
    <w:lvl w:ilvl="6" w:tplc="23D282D6">
      <w:start w:val="1"/>
      <w:numFmt w:val="decimal"/>
      <w:lvlText w:val="%7."/>
      <w:lvlJc w:val="left"/>
      <w:pPr>
        <w:ind w:left="5040" w:hanging="360"/>
      </w:pPr>
    </w:lvl>
    <w:lvl w:ilvl="7" w:tplc="BAACE958">
      <w:start w:val="1"/>
      <w:numFmt w:val="lowerLetter"/>
      <w:lvlText w:val="%8."/>
      <w:lvlJc w:val="left"/>
      <w:pPr>
        <w:ind w:left="5760" w:hanging="360"/>
      </w:pPr>
    </w:lvl>
    <w:lvl w:ilvl="8" w:tplc="5282C784">
      <w:start w:val="1"/>
      <w:numFmt w:val="lowerRoman"/>
      <w:lvlText w:val="%9."/>
      <w:lvlJc w:val="right"/>
      <w:pPr>
        <w:ind w:left="6480" w:hanging="180"/>
      </w:pPr>
    </w:lvl>
  </w:abstractNum>
  <w:abstractNum w:abstractNumId="13"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12"/>
  </w:num>
  <w:num w:numId="6">
    <w:abstractNumId w:val="9"/>
  </w:num>
  <w:num w:numId="7">
    <w:abstractNumId w:val="0"/>
  </w:num>
  <w:num w:numId="8">
    <w:abstractNumId w:val="14"/>
  </w:num>
  <w:num w:numId="9">
    <w:abstractNumId w:val="11"/>
  </w:num>
  <w:num w:numId="10">
    <w:abstractNumId w:val="13"/>
  </w:num>
  <w:num w:numId="11">
    <w:abstractNumId w:val="5"/>
  </w:num>
  <w:num w:numId="12">
    <w:abstractNumId w:val="2"/>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F3"/>
    <w:rsid w:val="00062E22"/>
    <w:rsid w:val="001073D1"/>
    <w:rsid w:val="00165A25"/>
    <w:rsid w:val="003536F3"/>
    <w:rsid w:val="005B3255"/>
    <w:rsid w:val="00601F29"/>
    <w:rsid w:val="008D10E9"/>
    <w:rsid w:val="00A130B4"/>
    <w:rsid w:val="00AE7F82"/>
    <w:rsid w:val="00B56C02"/>
    <w:rsid w:val="00B81108"/>
    <w:rsid w:val="00C5280C"/>
    <w:rsid w:val="00C92E09"/>
    <w:rsid w:val="00CD405F"/>
    <w:rsid w:val="00DB0964"/>
    <w:rsid w:val="00E403E5"/>
    <w:rsid w:val="00EA2A63"/>
    <w:rsid w:val="00F07538"/>
    <w:rsid w:val="00F60147"/>
    <w:rsid w:val="016B9C2F"/>
    <w:rsid w:val="0198EB35"/>
    <w:rsid w:val="0269E55C"/>
    <w:rsid w:val="034E1F5E"/>
    <w:rsid w:val="037ED5A6"/>
    <w:rsid w:val="03B194A4"/>
    <w:rsid w:val="0413352D"/>
    <w:rsid w:val="04297B7C"/>
    <w:rsid w:val="04992340"/>
    <w:rsid w:val="0588AC6B"/>
    <w:rsid w:val="05A6BAED"/>
    <w:rsid w:val="05B6598B"/>
    <w:rsid w:val="05CF9100"/>
    <w:rsid w:val="0704CBD0"/>
    <w:rsid w:val="07545A2E"/>
    <w:rsid w:val="0827D940"/>
    <w:rsid w:val="082A2CF6"/>
    <w:rsid w:val="093E80DD"/>
    <w:rsid w:val="09BD6651"/>
    <w:rsid w:val="09FA55C8"/>
    <w:rsid w:val="0A024B76"/>
    <w:rsid w:val="0A46EE8C"/>
    <w:rsid w:val="0B52FD17"/>
    <w:rsid w:val="0C3ED284"/>
    <w:rsid w:val="0DA68D80"/>
    <w:rsid w:val="0E16CCCC"/>
    <w:rsid w:val="0E2973EE"/>
    <w:rsid w:val="0EE0320C"/>
    <w:rsid w:val="0F05858C"/>
    <w:rsid w:val="0F1EDD50"/>
    <w:rsid w:val="0F25BA60"/>
    <w:rsid w:val="0F4465F2"/>
    <w:rsid w:val="0FA622AD"/>
    <w:rsid w:val="0FF2784B"/>
    <w:rsid w:val="101BF0FE"/>
    <w:rsid w:val="10718CFA"/>
    <w:rsid w:val="108556DB"/>
    <w:rsid w:val="10CBEBF2"/>
    <w:rsid w:val="11DEF294"/>
    <w:rsid w:val="120D5D5B"/>
    <w:rsid w:val="125EEB10"/>
    <w:rsid w:val="12EF410E"/>
    <w:rsid w:val="146A4089"/>
    <w:rsid w:val="148FCA72"/>
    <w:rsid w:val="1575B03D"/>
    <w:rsid w:val="1613EBD4"/>
    <w:rsid w:val="18B5F333"/>
    <w:rsid w:val="18D994FE"/>
    <w:rsid w:val="18DBD201"/>
    <w:rsid w:val="190315E5"/>
    <w:rsid w:val="19E8FCA4"/>
    <w:rsid w:val="1A846A1A"/>
    <w:rsid w:val="1AE19854"/>
    <w:rsid w:val="1AE27730"/>
    <w:rsid w:val="1B50928A"/>
    <w:rsid w:val="1BC717F4"/>
    <w:rsid w:val="1C0A859D"/>
    <w:rsid w:val="1C6C69F5"/>
    <w:rsid w:val="1CB12808"/>
    <w:rsid w:val="1D80085C"/>
    <w:rsid w:val="1D8584C5"/>
    <w:rsid w:val="1E2995A7"/>
    <w:rsid w:val="1E4CD51E"/>
    <w:rsid w:val="1FE8A57F"/>
    <w:rsid w:val="202C7B2C"/>
    <w:rsid w:val="21AF8597"/>
    <w:rsid w:val="22E3CE2C"/>
    <w:rsid w:val="23C71525"/>
    <w:rsid w:val="24CFEBC7"/>
    <w:rsid w:val="250564CC"/>
    <w:rsid w:val="2508B5B8"/>
    <w:rsid w:val="2548906C"/>
    <w:rsid w:val="256DFA3A"/>
    <w:rsid w:val="257A0B1B"/>
    <w:rsid w:val="258E1208"/>
    <w:rsid w:val="261D4A64"/>
    <w:rsid w:val="2655ADD8"/>
    <w:rsid w:val="267EDD34"/>
    <w:rsid w:val="26861D02"/>
    <w:rsid w:val="26CED1B3"/>
    <w:rsid w:val="27866E1E"/>
    <w:rsid w:val="2786CE7E"/>
    <w:rsid w:val="279A319D"/>
    <w:rsid w:val="27D18CDE"/>
    <w:rsid w:val="29705347"/>
    <w:rsid w:val="2A24AC93"/>
    <w:rsid w:val="2A284300"/>
    <w:rsid w:val="2A8BD9BF"/>
    <w:rsid w:val="2B100BE1"/>
    <w:rsid w:val="2C8221FE"/>
    <w:rsid w:val="2DF3DE85"/>
    <w:rsid w:val="2EA16806"/>
    <w:rsid w:val="31AF5FEB"/>
    <w:rsid w:val="323354E5"/>
    <w:rsid w:val="32E41EAD"/>
    <w:rsid w:val="32FE3F5D"/>
    <w:rsid w:val="33589337"/>
    <w:rsid w:val="336D39F6"/>
    <w:rsid w:val="339FE16C"/>
    <w:rsid w:val="340D5B30"/>
    <w:rsid w:val="343A308F"/>
    <w:rsid w:val="347997C2"/>
    <w:rsid w:val="3498D56B"/>
    <w:rsid w:val="34F3D7E5"/>
    <w:rsid w:val="351035BE"/>
    <w:rsid w:val="355AA8F5"/>
    <w:rsid w:val="3590F795"/>
    <w:rsid w:val="3682520F"/>
    <w:rsid w:val="371CC737"/>
    <w:rsid w:val="3766E4C0"/>
    <w:rsid w:val="3767875D"/>
    <w:rsid w:val="381F4496"/>
    <w:rsid w:val="38CC411A"/>
    <w:rsid w:val="3A1D0C7A"/>
    <w:rsid w:val="3AC5A3B6"/>
    <w:rsid w:val="3B03CA7A"/>
    <w:rsid w:val="3B1D640A"/>
    <w:rsid w:val="3B5707E3"/>
    <w:rsid w:val="3C1C1686"/>
    <w:rsid w:val="3C3B520D"/>
    <w:rsid w:val="3C467A13"/>
    <w:rsid w:val="3CE5E9D4"/>
    <w:rsid w:val="3D02D736"/>
    <w:rsid w:val="3D2A1CA2"/>
    <w:rsid w:val="3E2E4A80"/>
    <w:rsid w:val="3E637102"/>
    <w:rsid w:val="3EB2ACAC"/>
    <w:rsid w:val="3EF06C80"/>
    <w:rsid w:val="3FA66653"/>
    <w:rsid w:val="3FDB5FE5"/>
    <w:rsid w:val="4127BC1B"/>
    <w:rsid w:val="4159F29E"/>
    <w:rsid w:val="41E1D081"/>
    <w:rsid w:val="421221DD"/>
    <w:rsid w:val="42AD1077"/>
    <w:rsid w:val="445F5CDD"/>
    <w:rsid w:val="4471F176"/>
    <w:rsid w:val="44BFE3A6"/>
    <w:rsid w:val="457725AB"/>
    <w:rsid w:val="46616080"/>
    <w:rsid w:val="47272D9E"/>
    <w:rsid w:val="475DD664"/>
    <w:rsid w:val="48E9E71C"/>
    <w:rsid w:val="48EBD3BD"/>
    <w:rsid w:val="4920C671"/>
    <w:rsid w:val="4A23734D"/>
    <w:rsid w:val="4B31E6BE"/>
    <w:rsid w:val="4B68025C"/>
    <w:rsid w:val="4BED59D9"/>
    <w:rsid w:val="4C4A53CD"/>
    <w:rsid w:val="4CDD6E11"/>
    <w:rsid w:val="4D03D2BD"/>
    <w:rsid w:val="4D17A2CD"/>
    <w:rsid w:val="4DFD6D19"/>
    <w:rsid w:val="4E819F3B"/>
    <w:rsid w:val="4F29353C"/>
    <w:rsid w:val="4F5D1719"/>
    <w:rsid w:val="4F968A42"/>
    <w:rsid w:val="5009A08E"/>
    <w:rsid w:val="5016C8E3"/>
    <w:rsid w:val="50C49714"/>
    <w:rsid w:val="5158D4AD"/>
    <w:rsid w:val="52B6CA2B"/>
    <w:rsid w:val="53C40AA6"/>
    <w:rsid w:val="53CD7339"/>
    <w:rsid w:val="53D02BF2"/>
    <w:rsid w:val="53F6B3EC"/>
    <w:rsid w:val="5487FAD8"/>
    <w:rsid w:val="55867596"/>
    <w:rsid w:val="5667CAED"/>
    <w:rsid w:val="575EEEDB"/>
    <w:rsid w:val="57B63DB9"/>
    <w:rsid w:val="57D9E331"/>
    <w:rsid w:val="5804729D"/>
    <w:rsid w:val="58B19863"/>
    <w:rsid w:val="58B2BE1C"/>
    <w:rsid w:val="594CD78E"/>
    <w:rsid w:val="599D4584"/>
    <w:rsid w:val="59D15534"/>
    <w:rsid w:val="59DA28C2"/>
    <w:rsid w:val="5ABB1070"/>
    <w:rsid w:val="5AF3AC10"/>
    <w:rsid w:val="5B2CDE5A"/>
    <w:rsid w:val="5B4D367A"/>
    <w:rsid w:val="5CF1D146"/>
    <w:rsid w:val="5DC06B57"/>
    <w:rsid w:val="5E1EF2B5"/>
    <w:rsid w:val="5F329025"/>
    <w:rsid w:val="5FF5FE79"/>
    <w:rsid w:val="600F7C60"/>
    <w:rsid w:val="61A34FA1"/>
    <w:rsid w:val="61BA8F5A"/>
    <w:rsid w:val="61C1E99D"/>
    <w:rsid w:val="6213FDF0"/>
    <w:rsid w:val="62391B81"/>
    <w:rsid w:val="62F2E39A"/>
    <w:rsid w:val="6340B8B8"/>
    <w:rsid w:val="638C4281"/>
    <w:rsid w:val="639A27BA"/>
    <w:rsid w:val="63B86717"/>
    <w:rsid w:val="63C5C0B1"/>
    <w:rsid w:val="64945653"/>
    <w:rsid w:val="64A41DB2"/>
    <w:rsid w:val="659A4D0B"/>
    <w:rsid w:val="65A2B2A6"/>
    <w:rsid w:val="666633D3"/>
    <w:rsid w:val="6830268C"/>
    <w:rsid w:val="690B5BE0"/>
    <w:rsid w:val="6917757E"/>
    <w:rsid w:val="6948FCC1"/>
    <w:rsid w:val="69A89CE3"/>
    <w:rsid w:val="6B9BBA7A"/>
    <w:rsid w:val="6BE54D9D"/>
    <w:rsid w:val="6C18BC3E"/>
    <w:rsid w:val="6D8D88D3"/>
    <w:rsid w:val="6E89E96B"/>
    <w:rsid w:val="6E937589"/>
    <w:rsid w:val="6FF99370"/>
    <w:rsid w:val="704417A9"/>
    <w:rsid w:val="70568BA5"/>
    <w:rsid w:val="709FA0F3"/>
    <w:rsid w:val="7148B7D6"/>
    <w:rsid w:val="72199223"/>
    <w:rsid w:val="72A7F40B"/>
    <w:rsid w:val="72C3142D"/>
    <w:rsid w:val="73A60119"/>
    <w:rsid w:val="74890F95"/>
    <w:rsid w:val="749A8F42"/>
    <w:rsid w:val="74D9293B"/>
    <w:rsid w:val="7559E9B9"/>
    <w:rsid w:val="75E4D720"/>
    <w:rsid w:val="76267BEB"/>
    <w:rsid w:val="7698B125"/>
    <w:rsid w:val="76B07ADA"/>
    <w:rsid w:val="771BB662"/>
    <w:rsid w:val="7726B777"/>
    <w:rsid w:val="7748600B"/>
    <w:rsid w:val="77F2EE3A"/>
    <w:rsid w:val="7828B9D2"/>
    <w:rsid w:val="788C9EC9"/>
    <w:rsid w:val="79058150"/>
    <w:rsid w:val="799E1393"/>
    <w:rsid w:val="79C4D551"/>
    <w:rsid w:val="79D4EFAB"/>
    <w:rsid w:val="7A00E77B"/>
    <w:rsid w:val="7A297E53"/>
    <w:rsid w:val="7A412A81"/>
    <w:rsid w:val="7AA54704"/>
    <w:rsid w:val="7B79E2E3"/>
    <w:rsid w:val="7B8C701D"/>
    <w:rsid w:val="7BC8D11A"/>
    <w:rsid w:val="7CD0BC27"/>
    <w:rsid w:val="7CF86E86"/>
    <w:rsid w:val="7D0FD949"/>
    <w:rsid w:val="7D1256EB"/>
    <w:rsid w:val="7D239BCD"/>
    <w:rsid w:val="7D2C2C33"/>
    <w:rsid w:val="7D39D286"/>
    <w:rsid w:val="7D7F27D1"/>
    <w:rsid w:val="7DA4FE7C"/>
    <w:rsid w:val="7E942449"/>
    <w:rsid w:val="7F298383"/>
    <w:rsid w:val="7FF2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91FB3"/>
  <w15:chartTrackingRefBased/>
  <w15:docId w15:val="{6B04C14D-6768-4B64-92AF-7012BC0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6F3"/>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36F3"/>
    <w:rPr>
      <w:color w:val="0000FF"/>
      <w:u w:val="single"/>
    </w:rPr>
  </w:style>
  <w:style w:type="table" w:styleId="TableGrid">
    <w:name w:val="Table Grid"/>
    <w:basedOn w:val="TableNormal"/>
    <w:uiPriority w:val="59"/>
    <w:rsid w:val="003536F3"/>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6F3"/>
    <w:pPr>
      <w:suppressAutoHyphens/>
      <w:ind w:left="720"/>
    </w:pPr>
    <w:rPr>
      <w:rFonts w:ascii="Times New Roman" w:hAnsi="Times New Roman"/>
      <w:sz w:val="22"/>
      <w:szCs w:val="20"/>
      <w:lang w:val="en-US" w:eastAsia="ar-SA"/>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A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0506">
      <w:bodyDiv w:val="1"/>
      <w:marLeft w:val="0"/>
      <w:marRight w:val="0"/>
      <w:marTop w:val="0"/>
      <w:marBottom w:val="0"/>
      <w:divBdr>
        <w:top w:val="none" w:sz="0" w:space="0" w:color="auto"/>
        <w:left w:val="none" w:sz="0" w:space="0" w:color="auto"/>
        <w:bottom w:val="none" w:sz="0" w:space="0" w:color="auto"/>
        <w:right w:val="none" w:sz="0" w:space="0" w:color="auto"/>
      </w:divBdr>
    </w:div>
    <w:div w:id="16857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epe.eu/university/Masters_in_Special__Additional_Learning_Needs_University_of_East_Lond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e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2.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038E36499EEFDA46BD1A3B06B886C97A" ma:contentTypeVersion="12" ma:contentTypeDescription="UEL Word Document Content Type" ma:contentTypeScope="" ma:versionID="92225dbf3f09237d68276eea01a6f325">
  <xsd:schema xmlns:xsd="http://www.w3.org/2001/XMLSchema" xmlns:xs="http://www.w3.org/2001/XMLSchema" xmlns:p="http://schemas.microsoft.com/office/2006/metadata/properties" xmlns:ns2="ba1b69c5-4d56-4b49-ab8c-01c20d8c0043" xmlns:ns3="F1A35E7E-B9F3-4838-A29E-E779CA51C3C8" targetNamespace="http://schemas.microsoft.com/office/2006/metadata/properties" ma:root="true" ma:fieldsID="bc8dd9ddbfe9a02c6e8d661952413405" ns2:_="" ns3:_="">
    <xsd:import namespace="ba1b69c5-4d56-4b49-ab8c-01c20d8c0043"/>
    <xsd:import namespace="F1A35E7E-B9F3-4838-A29E-E779CA51C3C8"/>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A35E7E-B9F3-4838-A29E-E779CA51C3C8"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EDCAC036-DB43-4161-A502-2E4917A93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CatchAll xmlns="F1A35E7E-B9F3-4838-A29E-E779CA51C3C8"/>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A6920-4F14-403C-A369-154E7AF0F0D9}">
  <ds:schemaRefs>
    <ds:schemaRef ds:uri="Microsoft.SharePoint.Taxonomy.ContentTypeSync"/>
  </ds:schemaRefs>
</ds:datastoreItem>
</file>

<file path=customXml/itemProps2.xml><?xml version="1.0" encoding="utf-8"?>
<ds:datastoreItem xmlns:ds="http://schemas.openxmlformats.org/officeDocument/2006/customXml" ds:itemID="{06CD442B-49F1-4834-992F-33F9494AD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F1A35E7E-B9F3-4838-A29E-E779CA51C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4BA1E-E080-496F-A030-1884741FAD64}">
  <ds:schemaRefs>
    <ds:schemaRef ds:uri="http://schemas.microsoft.com/office/2006/metadata/properties"/>
    <ds:schemaRef ds:uri="http://schemas.microsoft.com/office/infopath/2007/PartnerControls"/>
    <ds:schemaRef ds:uri="ba1b69c5-4d56-4b49-ab8c-01c20d8c0043"/>
    <ds:schemaRef ds:uri="F1A35E7E-B9F3-4838-A29E-E779CA51C3C8"/>
  </ds:schemaRefs>
</ds:datastoreItem>
</file>

<file path=customXml/itemProps4.xml><?xml version="1.0" encoding="utf-8"?>
<ds:datastoreItem xmlns:ds="http://schemas.openxmlformats.org/officeDocument/2006/customXml" ds:itemID="{B998EDEC-5C83-4D64-92EC-A194B8BF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1773</Words>
  <Characters>10112</Characters>
  <Application>Microsoft Office Word</Application>
  <DocSecurity>0</DocSecurity>
  <Lines>84</Lines>
  <Paragraphs>23</Paragraphs>
  <ScaleCrop>false</ScaleCrop>
  <Company>University Of East London</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Horswell-Lilley</dc:creator>
  <cp:keywords/>
  <dc:description/>
  <cp:lastModifiedBy>Nazifa Islam</cp:lastModifiedBy>
  <cp:revision>14</cp:revision>
  <dcterms:created xsi:type="dcterms:W3CDTF">2020-09-09T11:31:00Z</dcterms:created>
  <dcterms:modified xsi:type="dcterms:W3CDTF">2021-08-04T13:27:00Z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0x010100CF42E45220444027B45B163587DE466A00DCC57E489FE04C5B80EAD22D6465FF9A00038E36499EEFDA46BD1A3B06B886C97A</vt:lpwstr>
  </property>
</Properties>
</file>